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6DF93E78"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5445E7">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465C80">
        <w:rPr>
          <w:rFonts w:ascii="Arial" w:hAnsi="Arial" w:cs="Arial"/>
          <w:b/>
          <w:sz w:val="22"/>
          <w:szCs w:val="22"/>
        </w:rPr>
        <w:t>20079</w:t>
      </w:r>
    </w:p>
    <w:p w14:paraId="0A9F36F3" w14:textId="7B824DE7" w:rsidR="00830EEF" w:rsidRPr="00A876AD" w:rsidRDefault="00465C80" w:rsidP="00830EEF">
      <w:pPr>
        <w:widowControl w:val="0"/>
        <w:spacing w:after="0"/>
        <w:rPr>
          <w:rFonts w:ascii="Arial" w:hAnsi="Arial" w:cs="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bookmarkStart w:id="3" w:name="_GoBack"/>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74BE73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22D3B" w:rsidRPr="00122D3B">
        <w:rPr>
          <w:rFonts w:ascii="Arial" w:hAnsi="Arial" w:cs="Arial"/>
          <w:b/>
          <w:sz w:val="22"/>
        </w:rPr>
        <w:t xml:space="preserve">Discussion on </w:t>
      </w:r>
      <w:r w:rsidR="008F292B" w:rsidRPr="008F292B">
        <w:rPr>
          <w:rFonts w:ascii="Arial" w:hAnsi="Arial" w:cs="Arial"/>
          <w:b/>
          <w:sz w:val="22"/>
        </w:rPr>
        <w:t>non-concurrent n5 DL and n8 UL in Rel-19</w:t>
      </w:r>
      <w:r w:rsidR="008F292B">
        <w:rPr>
          <w:rFonts w:ascii="Arial" w:hAnsi="Arial" w:cs="Arial"/>
          <w:b/>
          <w:sz w:val="22"/>
        </w:rPr>
        <w:t xml:space="preserve"> to enable UL</w:t>
      </w:r>
      <w:r w:rsidR="00122D3B" w:rsidRPr="00122D3B">
        <w:rPr>
          <w:rFonts w:ascii="Arial" w:hAnsi="Arial" w:cs="Arial"/>
          <w:b/>
          <w:sz w:val="22"/>
        </w:rPr>
        <w:t xml:space="preserve"> CA_n5-n8</w:t>
      </w:r>
    </w:p>
    <w:p w14:paraId="73AD8CE3" w14:textId="76A55D4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E0C29">
        <w:rPr>
          <w:rFonts w:ascii="Arial" w:eastAsiaTheme="minorEastAsia" w:hAnsi="Arial" w:cs="Arial"/>
          <w:b/>
          <w:sz w:val="22"/>
          <w:lang w:eastAsia="zh-CN"/>
        </w:rPr>
        <w:t>5</w:t>
      </w:r>
      <w:r w:rsidR="00EA2CB6" w:rsidRPr="00144C20">
        <w:rPr>
          <w:rFonts w:ascii="Arial" w:eastAsiaTheme="minorEastAsia" w:hAnsi="Arial" w:cs="Arial"/>
          <w:b/>
          <w:sz w:val="22"/>
          <w:lang w:eastAsia="zh-CN"/>
        </w:rPr>
        <w:t>.</w:t>
      </w:r>
      <w:r w:rsidR="008E0C29">
        <w:rPr>
          <w:rFonts w:ascii="Arial" w:eastAsiaTheme="minorEastAsia" w:hAnsi="Arial" w:cs="Arial"/>
          <w:b/>
          <w:sz w:val="22"/>
          <w:lang w:eastAsia="zh-CN"/>
        </w:rPr>
        <w:t>9</w:t>
      </w:r>
      <w:r w:rsidR="00CD6A21" w:rsidRPr="00144C20">
        <w:rPr>
          <w:rFonts w:ascii="Arial" w:hAnsi="Arial" w:cs="Arial"/>
          <w:b/>
          <w:bCs/>
          <w:sz w:val="22"/>
          <w:lang w:eastAsia="zh-CN"/>
        </w:rPr>
        <w:t>.</w:t>
      </w:r>
      <w:r w:rsidR="005445E7">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8F7637A" w:rsidR="00EF3FF4" w:rsidRDefault="009267C2" w:rsidP="003E08FC">
      <w:pPr>
        <w:pStyle w:val="1"/>
      </w:pPr>
      <w:r>
        <w:t xml:space="preserve">1 </w:t>
      </w:r>
      <w:r w:rsidR="001808E3">
        <w:t>Background</w:t>
      </w:r>
    </w:p>
    <w:p w14:paraId="65D01644" w14:textId="200B86C9" w:rsidR="001808E3" w:rsidRPr="00D2118A" w:rsidRDefault="001808E3" w:rsidP="001808E3">
      <w:pPr>
        <w:rPr>
          <w:rFonts w:ascii="Arial" w:eastAsiaTheme="minorEastAsia" w:hAnsi="Arial" w:cs="Arial"/>
          <w:lang w:eastAsia="zh-CN"/>
        </w:rPr>
      </w:pPr>
      <w:r w:rsidRPr="00D2118A">
        <w:rPr>
          <w:rFonts w:ascii="Arial" w:eastAsiaTheme="minorEastAsia" w:hAnsi="Arial" w:cs="Arial"/>
          <w:lang w:eastAsia="zh-CN"/>
        </w:rPr>
        <w:t>Referring to the draft LS [1] in last meeting, all the background information</w:t>
      </w:r>
      <w:r w:rsidR="00312F61" w:rsidRPr="00D2118A">
        <w:rPr>
          <w:rFonts w:ascii="Arial" w:eastAsiaTheme="minorEastAsia" w:hAnsi="Arial" w:cs="Arial"/>
          <w:lang w:eastAsia="zh-CN"/>
        </w:rPr>
        <w:t xml:space="preserve"> about CA_n5-n8</w:t>
      </w:r>
      <w:r w:rsidRPr="00D2118A">
        <w:rPr>
          <w:rFonts w:ascii="Arial" w:eastAsiaTheme="minorEastAsia" w:hAnsi="Arial" w:cs="Arial"/>
          <w:lang w:eastAsia="zh-CN"/>
        </w:rPr>
        <w:t xml:space="preserve"> was listed below.</w:t>
      </w:r>
    </w:p>
    <w:tbl>
      <w:tblPr>
        <w:tblStyle w:val="a6"/>
        <w:tblW w:w="0" w:type="auto"/>
        <w:tblLook w:val="04A0" w:firstRow="1" w:lastRow="0" w:firstColumn="1" w:lastColumn="0" w:noHBand="0" w:noVBand="1"/>
      </w:tblPr>
      <w:tblGrid>
        <w:gridCol w:w="10683"/>
      </w:tblGrid>
      <w:tr w:rsidR="001808E3" w:rsidRPr="00D2118A" w14:paraId="5B419404" w14:textId="77777777" w:rsidTr="001808E3">
        <w:tc>
          <w:tcPr>
            <w:tcW w:w="10683" w:type="dxa"/>
          </w:tcPr>
          <w:p w14:paraId="71113F8C" w14:textId="6C6F2013" w:rsidR="001808E3" w:rsidRPr="00D2118A" w:rsidRDefault="001808E3" w:rsidP="001808E3">
            <w:pPr>
              <w:spacing w:before="120" w:after="120" w:line="276" w:lineRule="auto"/>
              <w:jc w:val="both"/>
              <w:rPr>
                <w:rFonts w:ascii="Arial" w:hAnsi="Arial" w:cs="Arial"/>
                <w:lang w:eastAsia="zh-CN"/>
              </w:rPr>
            </w:pPr>
            <w:r w:rsidRPr="00D2118A">
              <w:rPr>
                <w:rFonts w:ascii="Arial" w:eastAsia="宋体" w:hAnsi="Arial" w:cs="Arial"/>
                <w:color w:val="000000"/>
                <w:lang w:eastAsia="zh-CN"/>
              </w:rPr>
              <w:t>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w:t>
            </w:r>
            <w:r w:rsidR="00313D90" w:rsidRPr="00D2118A">
              <w:rPr>
                <w:rFonts w:ascii="Arial" w:eastAsia="宋体" w:hAnsi="Arial" w:cs="Arial"/>
                <w:color w:val="000000"/>
                <w:lang w:eastAsia="zh-CN"/>
              </w:rPr>
              <w:t xml:space="preserve"> [2]</w:t>
            </w:r>
            <w:r w:rsidRPr="00D2118A">
              <w:rPr>
                <w:rFonts w:ascii="Arial" w:eastAsia="宋体" w:hAnsi="Arial" w:cs="Arial"/>
                <w:color w:val="000000"/>
                <w:lang w:eastAsia="zh-CN"/>
              </w:rPr>
              <w:t xml:space="preserve">.: </w:t>
            </w:r>
          </w:p>
          <w:p w14:paraId="3DBFBF0B" w14:textId="77777777" w:rsidR="001808E3" w:rsidRPr="00D2118A" w:rsidRDefault="001808E3" w:rsidP="001808E3">
            <w:pPr>
              <w:spacing w:before="120" w:after="120" w:line="276" w:lineRule="auto"/>
              <w:ind w:left="720"/>
              <w:jc w:val="both"/>
              <w:rPr>
                <w:rFonts w:ascii="Arial" w:eastAsia="宋体" w:hAnsi="Arial" w:cs="Arial"/>
                <w:color w:val="000000"/>
                <w:lang w:eastAsia="zh-CN"/>
              </w:rPr>
            </w:pPr>
            <w:r w:rsidRPr="00D2118A">
              <w:rPr>
                <w:rFonts w:ascii="Arial" w:eastAsia="宋体" w:hAnsi="Arial" w:cs="Arial"/>
                <w:color w:val="000000"/>
                <w:lang w:eastAsia="zh-CN"/>
              </w:rPr>
              <w:t>1) Full band n5 and n8 RF filters implementation with option 1 and option2:</w:t>
            </w:r>
          </w:p>
          <w:p w14:paraId="0010D31B" w14:textId="77777777" w:rsidR="001808E3" w:rsidRPr="00D2118A" w:rsidRDefault="001808E3" w:rsidP="001808E3">
            <w:pPr>
              <w:spacing w:before="120" w:after="120" w:line="276" w:lineRule="auto"/>
              <w:ind w:left="1440"/>
              <w:jc w:val="both"/>
              <w:rPr>
                <w:rFonts w:ascii="Arial" w:eastAsia="宋体" w:hAnsi="Arial" w:cs="Arial"/>
                <w:color w:val="000000"/>
                <w:lang w:eastAsia="zh-CN"/>
              </w:rPr>
            </w:pPr>
            <w:r w:rsidRPr="00D2118A">
              <w:rPr>
                <w:rFonts w:ascii="Arial" w:eastAsia="宋体" w:hAnsi="Arial" w:cs="Arial"/>
                <w:color w:val="000000"/>
                <w:lang w:eastAsia="zh-CN"/>
              </w:rPr>
              <w:t>- Option 1: Only support 1UL/2DL CA. Single UL in n5</w:t>
            </w:r>
          </w:p>
          <w:p w14:paraId="207F5893" w14:textId="77777777" w:rsidR="001808E3" w:rsidRPr="00D2118A" w:rsidRDefault="001808E3" w:rsidP="001808E3">
            <w:pPr>
              <w:spacing w:before="120" w:after="120" w:line="276" w:lineRule="auto"/>
              <w:ind w:left="1440"/>
              <w:jc w:val="both"/>
              <w:rPr>
                <w:rFonts w:ascii="Arial" w:eastAsia="宋体" w:hAnsi="Arial" w:cs="Arial"/>
                <w:color w:val="000000"/>
                <w:lang w:eastAsia="zh-CN"/>
              </w:rPr>
            </w:pPr>
            <w:r w:rsidRPr="00D2118A">
              <w:rPr>
                <w:rFonts w:ascii="Arial" w:eastAsia="宋体" w:hAnsi="Arial" w:cs="Arial"/>
                <w:color w:val="000000"/>
                <w:lang w:eastAsia="zh-CN"/>
              </w:rPr>
              <w:t>- Option 2: Support both 1UL/2DL and 2UL/2DL CA. Non-concurrent n5 DL and n8 UL</w:t>
            </w:r>
          </w:p>
          <w:p w14:paraId="5075C7DC" w14:textId="77777777" w:rsidR="001808E3" w:rsidRPr="00D2118A" w:rsidRDefault="001808E3" w:rsidP="001808E3">
            <w:pPr>
              <w:spacing w:before="120" w:after="120" w:line="276" w:lineRule="auto"/>
              <w:ind w:left="720"/>
              <w:jc w:val="both"/>
              <w:rPr>
                <w:rFonts w:ascii="Arial" w:eastAsia="宋体" w:hAnsi="Arial" w:cs="Arial"/>
                <w:color w:val="000000"/>
                <w:lang w:eastAsia="zh-CN"/>
              </w:rPr>
            </w:pPr>
            <w:r w:rsidRPr="00D2118A">
              <w:rPr>
                <w:rFonts w:ascii="Arial" w:eastAsia="宋体" w:hAnsi="Arial" w:cs="Arial"/>
                <w:color w:val="000000"/>
                <w:lang w:eastAsia="zh-CN"/>
              </w:rPr>
              <w:t>2) Dedicated RF filters implementation with partial frequency range</w:t>
            </w:r>
          </w:p>
          <w:p w14:paraId="51811CD6" w14:textId="77777777" w:rsidR="001808E3" w:rsidRPr="00D2118A" w:rsidRDefault="001808E3" w:rsidP="001808E3">
            <w:pPr>
              <w:spacing w:before="120" w:after="120" w:line="276" w:lineRule="auto"/>
              <w:ind w:left="2430" w:hanging="990"/>
              <w:jc w:val="both"/>
              <w:rPr>
                <w:rFonts w:ascii="Arial" w:eastAsia="宋体" w:hAnsi="Arial" w:cs="Arial"/>
                <w:color w:val="000000"/>
                <w:lang w:eastAsia="zh-CN"/>
              </w:rPr>
            </w:pPr>
            <w:r w:rsidRPr="00D2118A">
              <w:rPr>
                <w:rFonts w:ascii="Arial" w:eastAsia="宋体" w:hAnsi="Arial" w:cs="Arial"/>
                <w:color w:val="000000"/>
                <w:lang w:eastAsia="zh-CN"/>
              </w:rPr>
              <w:t>- Option 3: Support both 1UL/2DL and 2UL/2DL CA. Dedicated filter to allow simultaneous n5 DL and n8 UL without any scheduling restriction on both bands.</w:t>
            </w:r>
          </w:p>
          <w:p w14:paraId="613C1661" w14:textId="50753202" w:rsidR="001808E3" w:rsidRPr="00D2118A" w:rsidRDefault="001808E3" w:rsidP="001808E3">
            <w:pPr>
              <w:spacing w:before="120" w:after="120" w:line="276" w:lineRule="auto"/>
              <w:jc w:val="both"/>
              <w:rPr>
                <w:rFonts w:ascii="Arial" w:eastAsia="宋体" w:hAnsi="Arial" w:cs="Arial"/>
                <w:color w:val="000000"/>
                <w:lang w:eastAsia="zh-CN"/>
              </w:rPr>
            </w:pPr>
            <w:r w:rsidRPr="00D2118A">
              <w:rPr>
                <w:rFonts w:ascii="Arial" w:eastAsia="宋体" w:hAnsi="Arial" w:cs="Arial"/>
                <w:color w:val="000000"/>
                <w:lang w:eastAsia="zh-CN"/>
              </w:rPr>
              <w:t>In particular, Option 1 has already been specified in Rel-18, while RAN4 has agreed in RAN4#112bis to specify only Option 2</w:t>
            </w:r>
            <w:r w:rsidRPr="00D2118A">
              <w:rPr>
                <w:rFonts w:ascii="Arial" w:eastAsia="宋体" w:hAnsi="Arial" w:cs="Arial"/>
                <w:color w:val="000000"/>
                <w:lang w:val="en-US" w:eastAsia="zh-CN"/>
              </w:rPr>
              <w:t xml:space="preserve"> to support </w:t>
            </w:r>
            <w:r w:rsidRPr="00D2118A">
              <w:rPr>
                <w:rFonts w:ascii="Arial" w:hAnsi="Arial" w:cs="Arial"/>
                <w:color w:val="000000"/>
                <w:lang w:val="en-US" w:eastAsia="zh-CN"/>
              </w:rPr>
              <w:t>full band frequency range of each band</w:t>
            </w:r>
            <w:r w:rsidRPr="00D2118A">
              <w:rPr>
                <w:rFonts w:ascii="Arial" w:hAnsi="Arial" w:cs="Arial"/>
                <w:lang w:val="en-US" w:eastAsia="zh-CN"/>
              </w:rPr>
              <w:t xml:space="preserve"> </w:t>
            </w:r>
            <w:r w:rsidRPr="00D2118A">
              <w:rPr>
                <w:rFonts w:ascii="Arial" w:eastAsia="宋体" w:hAnsi="Arial" w:cs="Arial"/>
                <w:color w:val="000000"/>
                <w:lang w:eastAsia="zh-CN"/>
              </w:rPr>
              <w:t>in Rel-19 (See WF R4-2417125</w:t>
            </w:r>
            <w:r w:rsidR="009B2642" w:rsidRPr="00D2118A">
              <w:rPr>
                <w:rFonts w:ascii="Arial" w:eastAsia="宋体" w:hAnsi="Arial" w:cs="Arial"/>
                <w:color w:val="000000"/>
                <w:lang w:eastAsia="zh-CN"/>
              </w:rPr>
              <w:t xml:space="preserve"> [3]</w:t>
            </w:r>
            <w:r w:rsidRPr="00D2118A">
              <w:rPr>
                <w:rFonts w:ascii="Arial" w:eastAsia="宋体" w:hAnsi="Arial" w:cs="Arial"/>
                <w:color w:val="000000"/>
                <w:lang w:eastAsia="zh-CN"/>
              </w:rPr>
              <w:t>) with Option</w:t>
            </w:r>
            <w:r w:rsidRPr="00D2118A">
              <w:rPr>
                <w:rFonts w:ascii="Arial" w:eastAsia="宋体" w:hAnsi="Arial" w:cs="Arial"/>
                <w:color w:val="000000"/>
                <w:lang w:val="en-US" w:eastAsia="zh-CN"/>
              </w:rPr>
              <w:t xml:space="preserve"> 3 excluded in Rel-19 which </w:t>
            </w:r>
            <w:r w:rsidRPr="00D2118A">
              <w:rPr>
                <w:rFonts w:ascii="Arial" w:eastAsia="宋体" w:hAnsi="Arial" w:cs="Arial"/>
                <w:color w:val="000000"/>
                <w:lang w:eastAsia="zh-CN"/>
              </w:rPr>
              <w:t>enables simultaneous Rx/Tx in inter-band FDD-FDD CA_n5-n8 without any scheduling restrictions.</w:t>
            </w:r>
          </w:p>
          <w:p w14:paraId="039DE407" w14:textId="6C24FFD1" w:rsidR="001808E3" w:rsidRPr="00D2118A" w:rsidRDefault="001808E3" w:rsidP="001808E3">
            <w:pPr>
              <w:pStyle w:val="B1"/>
              <w:ind w:left="0" w:firstLine="0"/>
              <w:rPr>
                <w:rFonts w:ascii="Arial" w:eastAsiaTheme="minorEastAsia" w:hAnsi="Arial" w:cs="Arial"/>
                <w:lang w:eastAsia="zh-CN"/>
              </w:rPr>
            </w:pPr>
            <w:r w:rsidRPr="00D2118A">
              <w:rPr>
                <w:rFonts w:ascii="Arial" w:eastAsia="宋体" w:hAnsi="Arial" w:cs="Arial"/>
                <w:color w:val="000000"/>
                <w:lang w:eastAsia="zh-CN"/>
              </w:rPr>
              <w:t>Moreover, standardizing Option 2 in Release 19 may necessitate a future-proof signalling design to accommodate the introduction of simultaneous operation capabilities for additional NR FDD-FDD inter-band CA combinations. These combinations may involve partial UL and DL overlap between different FDD bands or face duplexer-related challenges, as requested in the original liaison statement R4-2420410</w:t>
            </w:r>
            <w:r w:rsidR="00523477" w:rsidRPr="00D2118A">
              <w:rPr>
                <w:rFonts w:ascii="Arial" w:eastAsia="宋体" w:hAnsi="Arial" w:cs="Arial"/>
                <w:color w:val="000000"/>
                <w:lang w:eastAsia="zh-CN"/>
              </w:rPr>
              <w:t xml:space="preserve"> [4]</w:t>
            </w:r>
            <w:r w:rsidRPr="00D2118A">
              <w:rPr>
                <w:rFonts w:ascii="Arial" w:eastAsia="宋体" w:hAnsi="Arial" w:cs="Arial"/>
                <w:color w:val="000000"/>
                <w:lang w:eastAsia="zh-CN"/>
              </w:rPr>
              <w:t>.</w:t>
            </w:r>
          </w:p>
        </w:tc>
      </w:tr>
    </w:tbl>
    <w:p w14:paraId="1BB3B9E5" w14:textId="753E9D7D" w:rsidR="001808E3" w:rsidRPr="00D2118A" w:rsidRDefault="001808E3" w:rsidP="007A14B8">
      <w:pPr>
        <w:pStyle w:val="B1"/>
        <w:ind w:left="0" w:firstLine="0"/>
        <w:rPr>
          <w:rFonts w:ascii="Arial" w:eastAsiaTheme="minorEastAsia" w:hAnsi="Arial" w:cs="Arial"/>
          <w:lang w:eastAsia="zh-CN"/>
        </w:rPr>
      </w:pPr>
    </w:p>
    <w:p w14:paraId="7E2CC7C2" w14:textId="4FA5AA18"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The timeline about </w:t>
      </w:r>
      <w:r w:rsidR="001502C2">
        <w:rPr>
          <w:rFonts w:ascii="Arial" w:eastAsiaTheme="minorEastAsia" w:hAnsi="Arial" w:cs="Arial"/>
          <w:lang w:eastAsia="zh-CN"/>
        </w:rPr>
        <w:t xml:space="preserve">the discussion of </w:t>
      </w:r>
      <w:r w:rsidRPr="00D2118A">
        <w:rPr>
          <w:rFonts w:ascii="Arial" w:eastAsiaTheme="minorEastAsia" w:hAnsi="Arial" w:cs="Arial"/>
          <w:lang w:eastAsia="zh-CN"/>
        </w:rPr>
        <w:t>CA_n5-n8 can be found below.</w:t>
      </w:r>
    </w:p>
    <w:p w14:paraId="181E0F5A" w14:textId="6EDBF18D" w:rsidR="001808E3"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noProof/>
          <w:lang w:val="en-US" w:eastAsia="zh-CN"/>
        </w:rPr>
        <w:drawing>
          <wp:inline distT="0" distB="0" distL="0" distR="0" wp14:anchorId="06CE982D" wp14:editId="695D547F">
            <wp:extent cx="6646545" cy="2400935"/>
            <wp:effectExtent l="0" t="0" r="190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6646545" cy="2400935"/>
                    </a:xfrm>
                    <a:prstGeom prst="rect">
                      <a:avLst/>
                    </a:prstGeom>
                  </pic:spPr>
                </pic:pic>
              </a:graphicData>
            </a:graphic>
          </wp:inline>
        </w:drawing>
      </w:r>
    </w:p>
    <w:p w14:paraId="28B36238" w14:textId="4F4801D9" w:rsidR="00103E58"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As discussed so far, RAN4 need to answer </w:t>
      </w:r>
      <w:r w:rsidR="00BB4D08" w:rsidRPr="00D2118A">
        <w:rPr>
          <w:rFonts w:ascii="Arial" w:eastAsiaTheme="minorEastAsia" w:hAnsi="Arial" w:cs="Arial"/>
          <w:lang w:eastAsia="zh-CN"/>
        </w:rPr>
        <w:t>the following</w:t>
      </w:r>
      <w:r w:rsidRPr="00D2118A">
        <w:rPr>
          <w:rFonts w:ascii="Arial" w:eastAsiaTheme="minorEastAsia" w:hAnsi="Arial" w:cs="Arial"/>
          <w:lang w:eastAsia="zh-CN"/>
        </w:rPr>
        <w:t xml:space="preserve"> questions for this topic. </w:t>
      </w:r>
    </w:p>
    <w:p w14:paraId="081D4B76" w14:textId="1B35B5B6"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ab/>
        <w:t>Q1: Did RAN4 agree to introduce option 2 to enable the UL CA_n5-n8? What’s the reason behind the agreement?</w:t>
      </w:r>
    </w:p>
    <w:p w14:paraId="7688C1EF" w14:textId="1F3C2867" w:rsidR="00BB4D08" w:rsidRPr="00D2118A" w:rsidRDefault="00BB4D08"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ab/>
      </w:r>
      <w:r w:rsidRPr="00D2118A">
        <w:rPr>
          <w:rFonts w:ascii="Arial" w:eastAsiaTheme="minorEastAsia" w:hAnsi="Arial" w:cs="Arial"/>
          <w:lang w:eastAsia="zh-CN"/>
        </w:rPr>
        <w:tab/>
        <w:t>Q1a: is there impact on RRM or other WGs beyond the introduction of UE capability?</w:t>
      </w:r>
    </w:p>
    <w:p w14:paraId="742DED0E" w14:textId="70C6F1C3"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lastRenderedPageBreak/>
        <w:tab/>
        <w:t xml:space="preserve">Q2: Is it necessary to introduce a UE capability for the FDD-FDD inter-band CA_n5-n8 case that </w:t>
      </w:r>
      <w:r w:rsidR="00BB4D08" w:rsidRPr="00D2118A">
        <w:rPr>
          <w:rFonts w:ascii="Arial" w:eastAsiaTheme="minorEastAsia" w:hAnsi="Arial" w:cs="Arial"/>
          <w:lang w:eastAsia="zh-CN"/>
        </w:rPr>
        <w:t>support both 1UL/2DL and 2UL/2DL CA with non-concurrent n5 DL and n8 UL in Rel-19</w:t>
      </w:r>
    </w:p>
    <w:p w14:paraId="45F09224" w14:textId="09715C53" w:rsidR="001808E3" w:rsidRPr="00D2118A" w:rsidRDefault="001808E3" w:rsidP="007A14B8">
      <w:pPr>
        <w:pStyle w:val="B1"/>
        <w:ind w:left="0" w:firstLine="0"/>
        <w:rPr>
          <w:rFonts w:ascii="Arial" w:eastAsiaTheme="minorEastAsia" w:hAnsi="Arial" w:cs="Arial"/>
          <w:lang w:eastAsia="zh-CN"/>
        </w:rPr>
      </w:pPr>
    </w:p>
    <w:p w14:paraId="5CEF87E9" w14:textId="2D6E7C33" w:rsidR="00FD4CEB" w:rsidRPr="00D2118A" w:rsidRDefault="00FD4CEB" w:rsidP="007A14B8">
      <w:pPr>
        <w:pStyle w:val="B1"/>
        <w:ind w:left="0" w:firstLine="0"/>
        <w:rPr>
          <w:rFonts w:eastAsiaTheme="minorEastAsia"/>
          <w:lang w:eastAsia="zh-CN"/>
        </w:rPr>
      </w:pPr>
      <w:r w:rsidRPr="00D2118A">
        <w:rPr>
          <w:rFonts w:ascii="Arial" w:eastAsiaTheme="minorEastAsia" w:hAnsi="Arial" w:cs="Arial"/>
          <w:lang w:eastAsia="zh-CN"/>
        </w:rPr>
        <w:t>In this paper, we’d like to answer these questions to address companies’ concerns</w:t>
      </w:r>
      <w:r w:rsidR="00040C0C">
        <w:rPr>
          <w:rFonts w:ascii="Arial" w:eastAsiaTheme="minorEastAsia" w:hAnsi="Arial" w:cs="Arial"/>
          <w:lang w:eastAsia="zh-CN"/>
        </w:rPr>
        <w:t xml:space="preserve"> except for the RRM impacts which will be discussed in a separate agenda</w:t>
      </w:r>
      <w:r w:rsidRPr="00D2118A">
        <w:rPr>
          <w:rFonts w:ascii="Arial" w:eastAsiaTheme="minorEastAsia" w:hAnsi="Arial" w:cs="Arial"/>
          <w:lang w:eastAsia="zh-CN"/>
        </w:rPr>
        <w:t>.</w:t>
      </w:r>
    </w:p>
    <w:p w14:paraId="383D39F2" w14:textId="6B49A4EA" w:rsidR="009267C2" w:rsidRDefault="00D80973" w:rsidP="009267C2">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489674" w14:textId="1CD41796" w:rsidR="005545C3" w:rsidRPr="005545C3" w:rsidRDefault="005545C3" w:rsidP="005545C3">
      <w:pPr>
        <w:pStyle w:val="2"/>
        <w:rPr>
          <w:rFonts w:eastAsiaTheme="minorEastAsia"/>
          <w:lang w:eastAsia="zh-CN"/>
        </w:rPr>
      </w:pPr>
      <w:r>
        <w:rPr>
          <w:rFonts w:eastAsiaTheme="minorEastAsia" w:hint="eastAsia"/>
          <w:lang w:eastAsia="zh-CN"/>
        </w:rPr>
        <w:t>2</w:t>
      </w:r>
      <w:r>
        <w:rPr>
          <w:rFonts w:eastAsiaTheme="minorEastAsia"/>
          <w:lang w:eastAsia="zh-CN"/>
        </w:rPr>
        <w:t>.1 Why did RAN4 agree to introduce option 2 to enable UL CA_n5-n8</w:t>
      </w:r>
      <w:r w:rsidR="00A0022F">
        <w:rPr>
          <w:rFonts w:eastAsiaTheme="minorEastAsia"/>
          <w:lang w:eastAsia="zh-CN"/>
        </w:rPr>
        <w:t xml:space="preserve"> in Rel-19</w:t>
      </w:r>
    </w:p>
    <w:p w14:paraId="00B83D1D" w14:textId="77777777" w:rsidR="00FD4CEB" w:rsidRPr="00D2118A" w:rsidRDefault="00FD4CEB" w:rsidP="00FD4CEB">
      <w:pPr>
        <w:pStyle w:val="B1"/>
        <w:ind w:left="0" w:firstLine="0"/>
        <w:rPr>
          <w:rFonts w:ascii="Arial" w:eastAsiaTheme="minorEastAsia" w:hAnsi="Arial" w:cs="Arial"/>
          <w:lang w:eastAsia="zh-CN"/>
        </w:rPr>
      </w:pPr>
      <w:r w:rsidRPr="00D2118A">
        <w:rPr>
          <w:rFonts w:eastAsiaTheme="minorEastAsia"/>
          <w:lang w:eastAsia="zh-CN"/>
        </w:rPr>
        <w:tab/>
      </w:r>
      <w:r w:rsidRPr="00D2118A">
        <w:rPr>
          <w:rFonts w:ascii="Arial" w:eastAsiaTheme="minorEastAsia" w:hAnsi="Arial" w:cs="Arial"/>
          <w:lang w:eastAsia="zh-CN"/>
        </w:rPr>
        <w:t>Q1: Did RAN4 agree to introduce option 2 to enable the UL CA_n5-n8? What’s the reason behind the agreement?</w:t>
      </w:r>
    </w:p>
    <w:p w14:paraId="351FE78D" w14:textId="616DEB90" w:rsidR="00FD4CEB" w:rsidRPr="00D2118A" w:rsidRDefault="00FD4CEB"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b/>
        <w:t xml:space="preserve">A1: According to the </w:t>
      </w:r>
      <w:r w:rsidR="0047769F" w:rsidRPr="00D2118A">
        <w:rPr>
          <w:rFonts w:ascii="Arial" w:eastAsiaTheme="minorEastAsia" w:hAnsi="Arial" w:cs="Arial"/>
          <w:lang w:eastAsia="zh-CN"/>
        </w:rPr>
        <w:t xml:space="preserve">WF R4-2417125 [3], </w:t>
      </w:r>
      <w:r w:rsidR="005545C3" w:rsidRPr="00D2118A">
        <w:rPr>
          <w:rFonts w:ascii="Arial" w:eastAsiaTheme="minorEastAsia" w:hAnsi="Arial" w:cs="Arial"/>
          <w:lang w:eastAsia="zh-CN"/>
        </w:rPr>
        <w:t>RAN4 agree</w:t>
      </w:r>
      <w:r w:rsidR="00DD02E1">
        <w:rPr>
          <w:rFonts w:ascii="Arial" w:eastAsiaTheme="minorEastAsia" w:hAnsi="Arial" w:cs="Arial"/>
          <w:lang w:eastAsia="zh-CN"/>
        </w:rPr>
        <w:t>d</w:t>
      </w:r>
      <w:r w:rsidR="005545C3" w:rsidRPr="00D2118A">
        <w:rPr>
          <w:rFonts w:ascii="Arial" w:eastAsiaTheme="minorEastAsia" w:hAnsi="Arial" w:cs="Arial"/>
          <w:lang w:eastAsia="zh-CN"/>
        </w:rPr>
        <w:t xml:space="preserve"> to specify option 2 to enable UL CA_n5-n8.</w:t>
      </w:r>
    </w:p>
    <w:tbl>
      <w:tblPr>
        <w:tblStyle w:val="a6"/>
        <w:tblW w:w="0" w:type="auto"/>
        <w:tblLook w:val="04A0" w:firstRow="1" w:lastRow="0" w:firstColumn="1" w:lastColumn="0" w:noHBand="0" w:noVBand="1"/>
      </w:tblPr>
      <w:tblGrid>
        <w:gridCol w:w="10683"/>
      </w:tblGrid>
      <w:tr w:rsidR="005545C3" w:rsidRPr="00D2118A" w14:paraId="15472671" w14:textId="77777777" w:rsidTr="005545C3">
        <w:tc>
          <w:tcPr>
            <w:tcW w:w="10683" w:type="dxa"/>
          </w:tcPr>
          <w:p w14:paraId="33CC8531" w14:textId="77777777" w:rsidR="005545C3" w:rsidRPr="00D2118A" w:rsidRDefault="005545C3" w:rsidP="005545C3">
            <w:pPr>
              <w:rPr>
                <w:rFonts w:ascii="Arial" w:hAnsi="Arial" w:cs="Arial"/>
                <w:lang w:eastAsia="zh-CN"/>
              </w:rPr>
            </w:pPr>
            <w:r w:rsidRPr="00D2118A">
              <w:rPr>
                <w:rFonts w:ascii="Arial" w:hAnsi="Arial" w:cs="Arial"/>
                <w:b/>
                <w:lang w:eastAsia="zh-CN"/>
              </w:rPr>
              <w:t>&lt;Way forward/Agreement&gt;</w:t>
            </w:r>
          </w:p>
          <w:p w14:paraId="481E70E2" w14:textId="77777777" w:rsidR="005545C3" w:rsidRPr="00D2118A" w:rsidRDefault="005545C3" w:rsidP="005545C3">
            <w:pPr>
              <w:pStyle w:val="B1"/>
              <w:numPr>
                <w:ilvl w:val="0"/>
                <w:numId w:val="38"/>
              </w:numPr>
              <w:textAlignment w:val="auto"/>
              <w:rPr>
                <w:rFonts w:ascii="Arial" w:hAnsi="Arial" w:cs="Arial"/>
                <w:lang w:eastAsia="zh-CN"/>
              </w:rPr>
            </w:pPr>
            <w:r w:rsidRPr="00D2118A">
              <w:rPr>
                <w:rFonts w:ascii="Arial" w:hAnsi="Arial" w:cs="Arial"/>
                <w:lang w:eastAsia="zh-CN"/>
              </w:rPr>
              <w:t>RAN4 agrees to specify the support of the following implementation architecture in Rel-19 for CA_n5-n8 (i.e., Option 2)</w:t>
            </w:r>
          </w:p>
          <w:p w14:paraId="52DD5DE6" w14:textId="77777777" w:rsidR="005545C3" w:rsidRPr="00D2118A" w:rsidRDefault="005545C3" w:rsidP="005545C3">
            <w:pPr>
              <w:pStyle w:val="B1"/>
              <w:numPr>
                <w:ilvl w:val="1"/>
                <w:numId w:val="38"/>
              </w:numPr>
              <w:textAlignment w:val="auto"/>
              <w:rPr>
                <w:rFonts w:ascii="Arial" w:hAnsi="Arial" w:cs="Arial"/>
                <w:lang w:eastAsia="zh-CN"/>
              </w:rPr>
            </w:pPr>
            <w:r w:rsidRPr="00D2118A">
              <w:rPr>
                <w:rFonts w:ascii="Arial" w:hAnsi="Arial" w:cs="Arial"/>
                <w:lang w:eastAsia="zh-CN"/>
              </w:rPr>
              <w:t>2UL/2DL CA is supported using non-concurrent n5 DL and n8 UL</w:t>
            </w:r>
          </w:p>
          <w:p w14:paraId="11682B8E" w14:textId="77777777" w:rsidR="005545C3" w:rsidRPr="00D2118A" w:rsidRDefault="005545C3" w:rsidP="005545C3">
            <w:pPr>
              <w:pStyle w:val="B1"/>
              <w:numPr>
                <w:ilvl w:val="1"/>
                <w:numId w:val="38"/>
              </w:numPr>
              <w:textAlignment w:val="auto"/>
              <w:rPr>
                <w:rFonts w:ascii="Arial" w:hAnsi="Arial" w:cs="Arial"/>
                <w:lang w:eastAsia="zh-CN"/>
              </w:rPr>
            </w:pPr>
            <w:r w:rsidRPr="00D2118A">
              <w:rPr>
                <w:rFonts w:ascii="Arial" w:hAnsi="Arial" w:cs="Arial"/>
                <w:lang w:eastAsia="zh-CN"/>
              </w:rPr>
              <w:t>Send LS to RAN2 to complete necessary signalling designs</w:t>
            </w:r>
          </w:p>
          <w:p w14:paraId="4F01DB4E" w14:textId="645BA8BF" w:rsidR="005545C3" w:rsidRPr="00D2118A" w:rsidRDefault="005545C3" w:rsidP="005545C3">
            <w:pPr>
              <w:pStyle w:val="B1"/>
              <w:ind w:left="0" w:firstLine="0"/>
              <w:rPr>
                <w:rFonts w:ascii="Arial" w:eastAsiaTheme="minorEastAsia" w:hAnsi="Arial" w:cs="Arial"/>
                <w:lang w:eastAsia="zh-CN"/>
              </w:rPr>
            </w:pPr>
            <w:r w:rsidRPr="00D2118A">
              <w:rPr>
                <w:rFonts w:ascii="Arial" w:hAnsi="Arial" w:cs="Arial"/>
                <w:lang w:eastAsia="zh-CN"/>
              </w:rPr>
              <w:t>Stop discussion on Option 3 in Rel-19. If option 3 is discussed in Rel-20 or later, new band numbers are considered.</w:t>
            </w:r>
          </w:p>
        </w:tc>
      </w:tr>
    </w:tbl>
    <w:p w14:paraId="7DD2C45B" w14:textId="246AE1DE" w:rsidR="005545C3" w:rsidRPr="00D2118A" w:rsidRDefault="005545C3" w:rsidP="009267C2">
      <w:pPr>
        <w:pStyle w:val="B1"/>
        <w:ind w:left="0" w:firstLine="0"/>
        <w:rPr>
          <w:rFonts w:ascii="Arial" w:eastAsiaTheme="minorEastAsia" w:hAnsi="Arial" w:cs="Arial"/>
          <w:lang w:eastAsia="zh-CN"/>
        </w:rPr>
      </w:pPr>
    </w:p>
    <w:p w14:paraId="3367D5F2" w14:textId="2B62E7C7" w:rsidR="005545C3" w:rsidRPr="00D2118A" w:rsidRDefault="005545C3"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As we all knows, the operators have strong demands to enable UL CA_n5-n8</w:t>
      </w:r>
      <w:r w:rsidR="00D02BD9" w:rsidRPr="00D2118A">
        <w:rPr>
          <w:rFonts w:ascii="Arial" w:eastAsiaTheme="minorEastAsia" w:hAnsi="Arial" w:cs="Arial"/>
          <w:lang w:eastAsia="zh-CN"/>
        </w:rPr>
        <w:t xml:space="preserve"> Since Rel-18, but option 2 and option 3 were dropped in Rel-18 due to the limited time budget</w:t>
      </w:r>
      <w:r w:rsidRPr="00D2118A">
        <w:rPr>
          <w:rFonts w:ascii="Arial" w:eastAsiaTheme="minorEastAsia" w:hAnsi="Arial" w:cs="Arial"/>
          <w:lang w:eastAsia="zh-CN"/>
        </w:rPr>
        <w:t xml:space="preserve">. </w:t>
      </w:r>
      <w:r w:rsidR="00D02BD9" w:rsidRPr="00D2118A">
        <w:rPr>
          <w:rFonts w:ascii="Arial" w:eastAsiaTheme="minorEastAsia" w:hAnsi="Arial" w:cs="Arial"/>
          <w:lang w:eastAsia="zh-CN"/>
        </w:rPr>
        <w:t>As operators only own 10MHz in band n5 and n8 respectively, there is demand to enable the UL CA_n5-n8 in the Rural scenario in order to achieve higher UL throughput.</w:t>
      </w:r>
    </w:p>
    <w:p w14:paraId="0C627DE2" w14:textId="25251A37" w:rsidR="00D02BD9" w:rsidRPr="00D2118A" w:rsidRDefault="003457A0"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1: the operators shows the strong demands to enable UL CA_n5-n8 Since Rel-18.</w:t>
      </w:r>
    </w:p>
    <w:p w14:paraId="1A7DEB6B" w14:textId="0EA977DA" w:rsidR="00D02BD9" w:rsidRPr="00D2118A" w:rsidRDefault="00D02BD9"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In last meeting, some companies suggest</w:t>
      </w:r>
      <w:r w:rsidR="00DD02E1">
        <w:rPr>
          <w:rFonts w:ascii="Arial" w:eastAsiaTheme="minorEastAsia" w:hAnsi="Arial" w:cs="Arial"/>
          <w:lang w:eastAsia="zh-CN"/>
        </w:rPr>
        <w:t>ed</w:t>
      </w:r>
      <w:r w:rsidRPr="00D2118A">
        <w:rPr>
          <w:rFonts w:ascii="Arial" w:eastAsiaTheme="minorEastAsia" w:hAnsi="Arial" w:cs="Arial"/>
          <w:lang w:eastAsia="zh-CN"/>
        </w:rPr>
        <w:t xml:space="preserve"> to consider this case together with FDD-SDL dynamic switching in Rel-20. </w:t>
      </w:r>
      <w:r w:rsidR="00040C0C">
        <w:rPr>
          <w:rFonts w:ascii="Arial" w:eastAsiaTheme="minorEastAsia" w:hAnsi="Arial" w:cs="Arial"/>
          <w:lang w:eastAsia="zh-CN"/>
        </w:rPr>
        <w:t>As</w:t>
      </w:r>
      <w:r w:rsidRPr="00D2118A">
        <w:rPr>
          <w:rFonts w:ascii="Arial" w:eastAsiaTheme="minorEastAsia" w:hAnsi="Arial" w:cs="Arial"/>
          <w:lang w:eastAsia="zh-CN"/>
        </w:rPr>
        <w:t xml:space="preserve"> </w:t>
      </w:r>
      <w:r w:rsidR="00A0022F" w:rsidRPr="00D2118A">
        <w:rPr>
          <w:rFonts w:ascii="Arial" w:eastAsiaTheme="minorEastAsia" w:hAnsi="Arial" w:cs="Arial"/>
          <w:lang w:eastAsia="zh-CN"/>
        </w:rPr>
        <w:t>the WF [6] for RAN4 led REL-20 5G-A topics was approved, the scope for dynamic low-band CA switching is limited. The main scenario is still for FDD-SDL low-band CA switching</w:t>
      </w:r>
      <w:r w:rsidR="00C83F85" w:rsidRPr="00D2118A">
        <w:rPr>
          <w:rFonts w:ascii="Arial" w:eastAsiaTheme="minorEastAsia" w:hAnsi="Arial" w:cs="Arial"/>
          <w:lang w:eastAsia="zh-CN"/>
        </w:rPr>
        <w:t xml:space="preserve"> as it focuses on Dual DL solution instead of Dual UL solution</w:t>
      </w:r>
      <w:r w:rsidR="00A0022F" w:rsidRPr="00D2118A">
        <w:rPr>
          <w:rFonts w:ascii="Arial" w:eastAsiaTheme="minorEastAsia" w:hAnsi="Arial" w:cs="Arial"/>
          <w:lang w:eastAsia="zh-CN"/>
        </w:rPr>
        <w:t>.</w:t>
      </w:r>
    </w:p>
    <w:tbl>
      <w:tblPr>
        <w:tblStyle w:val="a6"/>
        <w:tblW w:w="0" w:type="auto"/>
        <w:tblLook w:val="04A0" w:firstRow="1" w:lastRow="0" w:firstColumn="1" w:lastColumn="0" w:noHBand="0" w:noVBand="1"/>
      </w:tblPr>
      <w:tblGrid>
        <w:gridCol w:w="10683"/>
      </w:tblGrid>
      <w:tr w:rsidR="00A0022F" w:rsidRPr="00D2118A" w14:paraId="69261312" w14:textId="77777777" w:rsidTr="00A0022F">
        <w:tc>
          <w:tcPr>
            <w:tcW w:w="10683" w:type="dxa"/>
          </w:tcPr>
          <w:p w14:paraId="4215B4C9" w14:textId="77777777" w:rsidR="00C83F85" w:rsidRPr="00D2118A" w:rsidRDefault="00C83F85" w:rsidP="00C83F85">
            <w:pPr>
              <w:pStyle w:val="af"/>
              <w:numPr>
                <w:ilvl w:val="0"/>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b/>
                <w:bCs/>
              </w:rPr>
              <w:t>Extension of LBCA (the exact scope and WID draft will be discussed and decided in RAN#109):</w:t>
            </w:r>
          </w:p>
          <w:p w14:paraId="55C547BA" w14:textId="77777777" w:rsidR="00C83F85" w:rsidRPr="00D2118A" w:rsidRDefault="00C83F85" w:rsidP="00C83F85">
            <w:pPr>
              <w:pStyle w:val="af"/>
              <w:numPr>
                <w:ilvl w:val="1"/>
                <w:numId w:val="39"/>
              </w:numPr>
              <w:overflowPunct/>
              <w:autoSpaceDE/>
              <w:autoSpaceDN/>
              <w:adjustRightInd/>
              <w:spacing w:before="60" w:after="0"/>
              <w:ind w:firstLineChars="0"/>
              <w:contextualSpacing/>
              <w:textAlignment w:val="auto"/>
              <w:rPr>
                <w:rFonts w:ascii="Arial" w:hAnsi="Arial" w:cs="Arial"/>
              </w:rPr>
            </w:pPr>
            <w:r w:rsidRPr="00D2118A">
              <w:rPr>
                <w:rFonts w:ascii="Arial" w:hAnsi="Arial" w:cs="Arial"/>
              </w:rPr>
              <w:t xml:space="preserve">Further discussion on the possible scoping in RAN#109 based on the following two objectives  </w:t>
            </w:r>
          </w:p>
          <w:p w14:paraId="0C5D9A11"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rPr>
              <w:t>Study and if feasible, specify non-RRC based switching solution, e.g. dynamic switching, by taking the RAN1 impacts into consideration</w:t>
            </w:r>
          </w:p>
          <w:p w14:paraId="7DEC3C70"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color w:val="FF0000"/>
              </w:rPr>
            </w:pPr>
            <w:r w:rsidRPr="00D2118A">
              <w:rPr>
                <w:rFonts w:ascii="Arial" w:hAnsi="Arial" w:cs="Arial"/>
                <w:color w:val="FF0000"/>
                <w:lang w:val="en-CA"/>
              </w:rPr>
              <w:t>Dual DL solution</w:t>
            </w:r>
          </w:p>
          <w:p w14:paraId="6AD792B7"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rPr>
              <w:t>RAN1/2 impact is expected and will be further discussed in RAN#109</w:t>
            </w:r>
          </w:p>
          <w:p w14:paraId="0701BFC1" w14:textId="109A4C4B" w:rsidR="00A0022F" w:rsidRPr="00D2118A" w:rsidRDefault="00C83F85" w:rsidP="00C83F85">
            <w:pPr>
              <w:pStyle w:val="af"/>
              <w:numPr>
                <w:ilvl w:val="1"/>
                <w:numId w:val="39"/>
              </w:numPr>
              <w:overflowPunct/>
              <w:autoSpaceDE/>
              <w:autoSpaceDN/>
              <w:adjustRightInd/>
              <w:spacing w:after="0"/>
              <w:ind w:firstLineChars="0"/>
              <w:contextualSpacing/>
              <w:textAlignment w:val="auto"/>
              <w:rPr>
                <w:rFonts w:ascii="Arial" w:eastAsiaTheme="minorEastAsia" w:hAnsi="Arial" w:cs="Arial"/>
                <w:lang w:eastAsia="zh-CN"/>
              </w:rPr>
            </w:pPr>
            <w:r w:rsidRPr="00D2118A">
              <w:rPr>
                <w:rFonts w:ascii="Arial" w:hAnsi="Arial" w:cs="Arial"/>
              </w:rPr>
              <w:t>Target 0.5 TU (0.25 RF and 0.25 RRM) in Q4’25 and 0.75 TU allocation (0.25 RF and 0.5 RRM) from Q1’26</w:t>
            </w:r>
          </w:p>
        </w:tc>
      </w:tr>
    </w:tbl>
    <w:p w14:paraId="75B82CE8" w14:textId="1FF1593E" w:rsidR="00C83F85" w:rsidRDefault="00C83F85" w:rsidP="009267C2">
      <w:pPr>
        <w:pStyle w:val="B1"/>
        <w:ind w:left="0" w:firstLine="0"/>
        <w:rPr>
          <w:rFonts w:ascii="Arial" w:eastAsiaTheme="minorEastAsia" w:hAnsi="Arial" w:cs="Arial"/>
          <w:b/>
          <w:lang w:eastAsia="zh-CN"/>
        </w:rPr>
      </w:pPr>
    </w:p>
    <w:p w14:paraId="311B7D9D" w14:textId="34010633" w:rsidR="00491CF8" w:rsidRPr="00491CF8" w:rsidRDefault="00040C0C" w:rsidP="00491CF8">
      <w:pPr>
        <w:pStyle w:val="B1"/>
        <w:ind w:left="0" w:firstLine="0"/>
        <w:rPr>
          <w:rFonts w:ascii="Arial" w:eastAsiaTheme="minorEastAsia" w:hAnsi="Arial" w:cs="Arial"/>
          <w:lang w:eastAsia="zh-CN"/>
        </w:rPr>
      </w:pPr>
      <w:r w:rsidRPr="00040C0C">
        <w:rPr>
          <w:rFonts w:ascii="Arial" w:eastAsiaTheme="minorEastAsia" w:hAnsi="Arial" w:cs="Arial" w:hint="eastAsia"/>
          <w:lang w:eastAsia="zh-CN"/>
        </w:rPr>
        <w:t>F</w:t>
      </w:r>
      <w:r w:rsidRPr="00040C0C">
        <w:rPr>
          <w:rFonts w:ascii="Arial" w:eastAsiaTheme="minorEastAsia" w:hAnsi="Arial" w:cs="Arial"/>
          <w:lang w:eastAsia="zh-CN"/>
        </w:rPr>
        <w:t>inally,</w:t>
      </w:r>
      <w:r w:rsidR="00D51BCA">
        <w:rPr>
          <w:rFonts w:ascii="Arial" w:eastAsiaTheme="minorEastAsia" w:hAnsi="Arial" w:cs="Arial"/>
          <w:lang w:eastAsia="zh-CN"/>
        </w:rPr>
        <w:t xml:space="preserve"> one</w:t>
      </w:r>
      <w:r w:rsidRPr="00040C0C">
        <w:rPr>
          <w:rFonts w:ascii="Arial" w:eastAsiaTheme="minorEastAsia" w:hAnsi="Arial" w:cs="Arial"/>
          <w:lang w:eastAsia="zh-CN"/>
        </w:rPr>
        <w:t xml:space="preserve"> </w:t>
      </w:r>
      <w:r w:rsidR="00D51BCA">
        <w:rPr>
          <w:rFonts w:ascii="Arial" w:eastAsiaTheme="minorEastAsia" w:hAnsi="Arial" w:cs="Arial"/>
          <w:lang w:eastAsia="zh-CN"/>
        </w:rPr>
        <w:t>n</w:t>
      </w:r>
      <w:r w:rsidR="00D51BCA" w:rsidRPr="00D51BCA">
        <w:rPr>
          <w:rFonts w:ascii="Arial" w:eastAsiaTheme="minorEastAsia" w:hAnsi="Arial" w:cs="Arial"/>
          <w:lang w:eastAsia="zh-CN"/>
        </w:rPr>
        <w:t>ew WID on enhancement of low NR band carrier aggregation via switching</w:t>
      </w:r>
      <w:r w:rsidR="00D51BCA">
        <w:rPr>
          <w:rFonts w:ascii="Arial" w:eastAsiaTheme="minorEastAsia" w:hAnsi="Arial" w:cs="Arial"/>
          <w:lang w:eastAsia="zh-CN"/>
        </w:rPr>
        <w:t xml:space="preserve"> for Rel-20 has been approved in the </w:t>
      </w:r>
      <w:r w:rsidR="00491CF8">
        <w:rPr>
          <w:rFonts w:ascii="Arial" w:eastAsiaTheme="minorEastAsia" w:hAnsi="Arial" w:cs="Arial"/>
          <w:lang w:eastAsia="zh-CN"/>
        </w:rPr>
        <w:t xml:space="preserve">RAN#109 meeting without any RAN1/RAN2’s impacts. The scope is limited with </w:t>
      </w:r>
      <w:r w:rsidR="00491CF8" w:rsidRPr="00491CF8">
        <w:rPr>
          <w:rFonts w:ascii="Arial" w:eastAsiaTheme="minorEastAsia" w:hAnsi="Arial" w:cs="Arial"/>
          <w:lang w:eastAsia="zh-CN"/>
        </w:rPr>
        <w:t>to allow switching between {case 1, case 3} to enable low band carrier aggregation via switching for the dual downlink scenario between FDD band and SDL band [RAN4].</w:t>
      </w:r>
    </w:p>
    <w:p w14:paraId="06AEC575" w14:textId="611B1669" w:rsidR="00491CF8" w:rsidRPr="00491CF8" w:rsidRDefault="00491CF8" w:rsidP="00491CF8">
      <w:pPr>
        <w:pStyle w:val="B1"/>
        <w:ind w:left="284" w:firstLine="0"/>
        <w:rPr>
          <w:rFonts w:ascii="Arial" w:eastAsiaTheme="minorEastAsia" w:hAnsi="Arial" w:cs="Arial"/>
          <w:lang w:eastAsia="zh-CN"/>
        </w:rPr>
      </w:pPr>
      <w:r w:rsidRPr="00491CF8">
        <w:rPr>
          <w:rFonts w:ascii="Arial" w:eastAsiaTheme="minorEastAsia" w:hAnsi="Arial" w:cs="Arial"/>
          <w:lang w:eastAsia="zh-CN"/>
        </w:rPr>
        <w:t>Case 1: Tx/Rx on FDD carrier 1 and no Rx on SDL carrier 2.</w:t>
      </w:r>
    </w:p>
    <w:p w14:paraId="7778628C" w14:textId="20A4C15C" w:rsidR="00491CF8" w:rsidRDefault="00491CF8" w:rsidP="00491CF8">
      <w:pPr>
        <w:pStyle w:val="B1"/>
        <w:rPr>
          <w:rFonts w:ascii="Arial" w:eastAsiaTheme="minorEastAsia" w:hAnsi="Arial" w:cs="Arial"/>
          <w:lang w:eastAsia="zh-CN"/>
        </w:rPr>
      </w:pPr>
      <w:r w:rsidRPr="00491CF8">
        <w:rPr>
          <w:rFonts w:ascii="Arial" w:eastAsiaTheme="minorEastAsia" w:hAnsi="Arial" w:cs="Arial"/>
          <w:lang w:eastAsia="zh-CN"/>
        </w:rPr>
        <w:t>Case 3: Rx on both FDD carrier 1 and SDL carrier 2 and no Tx on FDD carrier 1.</w:t>
      </w:r>
    </w:p>
    <w:p w14:paraId="6B9AB76B" w14:textId="77777777" w:rsidR="00491CF8" w:rsidRPr="00040C0C" w:rsidRDefault="00491CF8" w:rsidP="00491CF8">
      <w:pPr>
        <w:pStyle w:val="B1"/>
        <w:ind w:left="0" w:firstLine="0"/>
        <w:rPr>
          <w:rFonts w:ascii="Arial" w:eastAsiaTheme="minorEastAsia" w:hAnsi="Arial" w:cs="Arial"/>
          <w:lang w:eastAsia="zh-CN"/>
        </w:rPr>
      </w:pPr>
    </w:p>
    <w:p w14:paraId="39DCDD27" w14:textId="0DA1A832" w:rsidR="00A0022F" w:rsidRPr="00D2118A" w:rsidRDefault="00C83F85"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Observation 2: The CA_n5-n8 </w:t>
      </w:r>
      <w:r w:rsidR="00491CF8">
        <w:rPr>
          <w:rFonts w:ascii="Arial" w:eastAsiaTheme="minorEastAsia" w:hAnsi="Arial" w:cs="Arial"/>
          <w:b/>
          <w:lang w:eastAsia="zh-CN"/>
        </w:rPr>
        <w:t>was not included i</w:t>
      </w:r>
      <w:r w:rsidRPr="00D2118A">
        <w:rPr>
          <w:rFonts w:ascii="Arial" w:eastAsiaTheme="minorEastAsia" w:hAnsi="Arial" w:cs="Arial"/>
          <w:b/>
          <w:lang w:eastAsia="zh-CN"/>
        </w:rPr>
        <w:t>nto the Rel-20 dynamic LBCA switching WID due to the limited TU budget and scope.</w:t>
      </w:r>
    </w:p>
    <w:p w14:paraId="120B6E5C" w14:textId="03782F92" w:rsidR="00C83F85" w:rsidRPr="00491CF8" w:rsidRDefault="00491CF8" w:rsidP="009267C2">
      <w:pPr>
        <w:pStyle w:val="B1"/>
        <w:ind w:left="0" w:firstLine="0"/>
        <w:rPr>
          <w:rFonts w:ascii="Arial" w:eastAsiaTheme="minorEastAsia" w:hAnsi="Arial" w:cs="Arial"/>
          <w:lang w:eastAsia="zh-CN"/>
        </w:rPr>
      </w:pPr>
      <w:r w:rsidRPr="00491CF8">
        <w:rPr>
          <w:rFonts w:ascii="Arial" w:eastAsiaTheme="minorEastAsia" w:hAnsi="Arial" w:cs="Arial" w:hint="eastAsia"/>
          <w:lang w:eastAsia="zh-CN"/>
        </w:rPr>
        <w:t>T</w:t>
      </w:r>
      <w:r w:rsidRPr="00491CF8">
        <w:rPr>
          <w:rFonts w:ascii="Arial" w:eastAsiaTheme="minorEastAsia" w:hAnsi="Arial" w:cs="Arial"/>
          <w:lang w:eastAsia="zh-CN"/>
        </w:rPr>
        <w:t xml:space="preserve">his means that if </w:t>
      </w:r>
      <w:r>
        <w:rPr>
          <w:rFonts w:ascii="Arial" w:eastAsiaTheme="minorEastAsia" w:hAnsi="Arial" w:cs="Arial"/>
          <w:lang w:eastAsia="zh-CN"/>
        </w:rPr>
        <w:t>UL CA_n5-n8 was not agreed to be introduced in the Rel-19, there is also less chance to enable UL CA_n5-n8 in the Rel-20.</w:t>
      </w:r>
    </w:p>
    <w:p w14:paraId="10E12229" w14:textId="06F72C00" w:rsidR="00C83F85" w:rsidRPr="00D2118A" w:rsidRDefault="00C83F85" w:rsidP="009267C2">
      <w:pPr>
        <w:pStyle w:val="B1"/>
        <w:ind w:left="0" w:firstLine="0"/>
        <w:rPr>
          <w:rFonts w:eastAsiaTheme="minorEastAsia"/>
          <w:b/>
          <w:lang w:eastAsia="zh-CN"/>
        </w:rPr>
      </w:pPr>
      <w:r w:rsidRPr="00D2118A">
        <w:rPr>
          <w:rFonts w:ascii="Arial" w:eastAsiaTheme="minorEastAsia" w:hAnsi="Arial" w:cs="Arial"/>
          <w:b/>
          <w:lang w:eastAsia="zh-CN"/>
        </w:rPr>
        <w:lastRenderedPageBreak/>
        <w:t xml:space="preserve">Proposal 1: </w:t>
      </w:r>
      <w:r w:rsidR="0061046F" w:rsidRPr="00D2118A">
        <w:rPr>
          <w:rFonts w:ascii="Arial" w:eastAsiaTheme="minorEastAsia" w:hAnsi="Arial" w:cs="Arial"/>
          <w:b/>
          <w:lang w:eastAsia="zh-CN"/>
        </w:rPr>
        <w:t xml:space="preserve">according to observation 1 and 2, RAN4 introduce option 2 based on the </w:t>
      </w:r>
      <w:r w:rsidR="00910D62" w:rsidRPr="00D2118A">
        <w:rPr>
          <w:rFonts w:ascii="Arial" w:eastAsiaTheme="minorEastAsia" w:hAnsi="Arial" w:cs="Arial"/>
          <w:b/>
          <w:lang w:eastAsia="zh-CN"/>
        </w:rPr>
        <w:t xml:space="preserve">approved </w:t>
      </w:r>
      <w:r w:rsidR="0061046F" w:rsidRPr="00D2118A">
        <w:rPr>
          <w:rFonts w:ascii="Arial" w:eastAsiaTheme="minorEastAsia" w:hAnsi="Arial" w:cs="Arial"/>
          <w:b/>
          <w:lang w:eastAsia="zh-CN"/>
        </w:rPr>
        <w:t>WF R4-2417125 in Rel-19.</w:t>
      </w:r>
    </w:p>
    <w:p w14:paraId="40523F73" w14:textId="34C59BAE" w:rsidR="0061046F" w:rsidRPr="005545C3" w:rsidRDefault="0061046F" w:rsidP="0061046F">
      <w:pPr>
        <w:pStyle w:val="2"/>
        <w:rPr>
          <w:rFonts w:eastAsiaTheme="minorEastAsia"/>
          <w:lang w:eastAsia="zh-CN"/>
        </w:rPr>
      </w:pPr>
      <w:r>
        <w:rPr>
          <w:rFonts w:eastAsiaTheme="minorEastAsia" w:hint="eastAsia"/>
          <w:lang w:eastAsia="zh-CN"/>
        </w:rPr>
        <w:t>2</w:t>
      </w:r>
      <w:r>
        <w:rPr>
          <w:rFonts w:eastAsiaTheme="minorEastAsia"/>
          <w:lang w:eastAsia="zh-CN"/>
        </w:rPr>
        <w:t>.2 I</w:t>
      </w:r>
      <w:r w:rsidRPr="0061046F">
        <w:rPr>
          <w:rFonts w:eastAsiaTheme="minorEastAsia"/>
          <w:lang w:eastAsia="zh-CN"/>
        </w:rPr>
        <w:t>s there impact on other WGs beyond the introduction of UE capability?</w:t>
      </w:r>
    </w:p>
    <w:p w14:paraId="5A6A5EAD" w14:textId="3243AC53" w:rsidR="0061046F" w:rsidRPr="00D2118A" w:rsidRDefault="00910D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In the WF [</w:t>
      </w:r>
      <w:r w:rsidR="00491CF8">
        <w:rPr>
          <w:rFonts w:ascii="Arial" w:eastAsiaTheme="minorEastAsia" w:hAnsi="Arial" w:cs="Arial"/>
          <w:lang w:eastAsia="zh-CN"/>
        </w:rPr>
        <w:t>8]</w:t>
      </w:r>
      <w:r w:rsidRPr="00D2118A">
        <w:rPr>
          <w:rFonts w:ascii="Arial" w:eastAsiaTheme="minorEastAsia" w:hAnsi="Arial" w:cs="Arial"/>
          <w:lang w:eastAsia="zh-CN"/>
        </w:rPr>
        <w:t>, the proponent proposed the following WF to address companies’ concerns and check whether there is impact on RRM or other WGs beyond the introduction of UE capability.</w:t>
      </w:r>
    </w:p>
    <w:tbl>
      <w:tblPr>
        <w:tblStyle w:val="a6"/>
        <w:tblW w:w="0" w:type="auto"/>
        <w:tblLook w:val="04A0" w:firstRow="1" w:lastRow="0" w:firstColumn="1" w:lastColumn="0" w:noHBand="0" w:noVBand="1"/>
      </w:tblPr>
      <w:tblGrid>
        <w:gridCol w:w="10683"/>
      </w:tblGrid>
      <w:tr w:rsidR="00910D62" w:rsidRPr="00D2118A" w14:paraId="57B04CB0" w14:textId="77777777" w:rsidTr="00910D62">
        <w:tc>
          <w:tcPr>
            <w:tcW w:w="10683" w:type="dxa"/>
          </w:tcPr>
          <w:p w14:paraId="0D66F798" w14:textId="77777777" w:rsidR="00910D62" w:rsidRPr="00D2118A" w:rsidRDefault="00910D62" w:rsidP="00910D62">
            <w:pPr>
              <w:rPr>
                <w:rFonts w:ascii="Arial" w:eastAsiaTheme="minorEastAsia" w:hAnsi="Arial" w:cs="Arial"/>
                <w:b/>
                <w:u w:val="single"/>
                <w:lang w:eastAsia="zh-CN"/>
              </w:rPr>
            </w:pPr>
            <w:r w:rsidRPr="00D2118A">
              <w:rPr>
                <w:rFonts w:ascii="Arial" w:eastAsiaTheme="minorEastAsia" w:hAnsi="Arial" w:cs="Arial"/>
                <w:b/>
                <w:u w:val="single"/>
                <w:lang w:eastAsia="zh-CN"/>
              </w:rPr>
              <w:t xml:space="preserve">&lt;Way forward&gt;: </w:t>
            </w:r>
          </w:p>
          <w:p w14:paraId="42353DA3" w14:textId="77777777" w:rsidR="00910D62" w:rsidRPr="00D2118A" w:rsidRDefault="00910D62" w:rsidP="00910D62">
            <w:pPr>
              <w:spacing w:before="120" w:after="120" w:line="276" w:lineRule="auto"/>
              <w:jc w:val="both"/>
              <w:rPr>
                <w:rFonts w:ascii="Arial" w:eastAsia="宋体" w:hAnsi="Arial" w:cs="Arial"/>
                <w:color w:val="000000"/>
                <w:lang w:eastAsia="zh-CN"/>
              </w:rPr>
            </w:pPr>
            <w:r w:rsidRPr="00D2118A">
              <w:rPr>
                <w:rFonts w:ascii="Arial" w:eastAsia="宋体" w:hAnsi="Arial" w:cs="Arial"/>
                <w:color w:val="000000"/>
                <w:lang w:eastAsia="zh-CN"/>
              </w:rPr>
              <w:t>For CA_n5-n8, further consider the following solution with side conditions to support both 1UL/2DL and 2UL/2DL CA with non-concurrent n5 DL and n8 UL in Rel-19:</w:t>
            </w:r>
          </w:p>
          <w:p w14:paraId="0F8A71A1" w14:textId="77777777" w:rsidR="00910D62" w:rsidRPr="00D2118A" w:rsidRDefault="00910D62" w:rsidP="00910D62">
            <w:pPr>
              <w:spacing w:before="120" w:after="120" w:line="276" w:lineRule="auto"/>
              <w:jc w:val="both"/>
              <w:rPr>
                <w:rFonts w:ascii="Arial" w:eastAsia="宋体" w:hAnsi="Arial" w:cs="Arial"/>
                <w:color w:val="000000"/>
                <w:u w:val="single"/>
                <w:lang w:eastAsia="zh-CN"/>
              </w:rPr>
            </w:pPr>
            <w:r w:rsidRPr="00D2118A">
              <w:rPr>
                <w:rFonts w:ascii="Arial" w:eastAsia="宋体" w:hAnsi="Arial" w:cs="Arial"/>
                <w:color w:val="000000"/>
                <w:lang w:eastAsia="zh-CN"/>
              </w:rPr>
              <w:t>Support case 1 and case 2 via RRC reconfiguration.</w:t>
            </w:r>
          </w:p>
          <w:p w14:paraId="4D35F80B" w14:textId="77777777" w:rsidR="00910D62" w:rsidRPr="00D2118A" w:rsidRDefault="00910D62" w:rsidP="00910D62">
            <w:pPr>
              <w:pStyle w:val="af"/>
              <w:numPr>
                <w:ilvl w:val="0"/>
                <w:numId w:val="40"/>
              </w:numPr>
              <w:spacing w:before="120" w:after="120" w:line="276" w:lineRule="auto"/>
              <w:ind w:firstLineChars="0"/>
              <w:jc w:val="both"/>
              <w:textAlignment w:val="auto"/>
              <w:rPr>
                <w:rFonts w:ascii="Arial" w:eastAsia="宋体" w:hAnsi="Arial" w:cs="Arial"/>
                <w:color w:val="000000"/>
                <w:lang w:eastAsia="zh-CN"/>
              </w:rPr>
            </w:pPr>
            <w:r w:rsidRPr="00D2118A">
              <w:rPr>
                <w:rFonts w:ascii="Arial" w:eastAsia="宋体" w:hAnsi="Arial" w:cs="Arial"/>
                <w:color w:val="000000"/>
                <w:lang w:eastAsia="zh-CN"/>
              </w:rPr>
              <w:t>Case 1: 2UL/2DL configuration, where NW shall keep all the four carriers activated, allocate resource allocation for a dedicated user only to n5 UL, n8 UL and n8 DL (no n5 DL resource allocation to a dedicated user) and both two bands are collocated.</w:t>
            </w:r>
          </w:p>
          <w:p w14:paraId="2A798D92" w14:textId="617EDD42" w:rsidR="00910D62" w:rsidRPr="00D2118A" w:rsidRDefault="00910D62" w:rsidP="00910D62">
            <w:pPr>
              <w:spacing w:before="120" w:after="120" w:line="276" w:lineRule="auto"/>
              <w:jc w:val="center"/>
              <w:rPr>
                <w:rFonts w:ascii="Arial" w:eastAsia="宋体" w:hAnsi="Arial" w:cs="Arial"/>
                <w:color w:val="000000"/>
                <w:lang w:eastAsia="zh-CN"/>
              </w:rPr>
            </w:pPr>
            <w:r w:rsidRPr="00D2118A">
              <w:rPr>
                <w:rFonts w:ascii="Arial" w:hAnsi="Arial" w:cs="Arial"/>
                <w:noProof/>
                <w:lang w:val="en-US" w:eastAsia="zh-CN"/>
              </w:rPr>
              <w:drawing>
                <wp:inline distT="0" distB="0" distL="0" distR="0" wp14:anchorId="33AA5E0B" wp14:editId="2B471860">
                  <wp:extent cx="35185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8535" cy="1049655"/>
                          </a:xfrm>
                          <a:prstGeom prst="rect">
                            <a:avLst/>
                          </a:prstGeom>
                          <a:noFill/>
                          <a:ln>
                            <a:noFill/>
                          </a:ln>
                        </pic:spPr>
                      </pic:pic>
                    </a:graphicData>
                  </a:graphic>
                </wp:inline>
              </w:drawing>
            </w:r>
          </w:p>
          <w:p w14:paraId="1438F022" w14:textId="77777777" w:rsidR="00910D62" w:rsidRPr="00D2118A" w:rsidRDefault="00910D62" w:rsidP="00910D62">
            <w:pPr>
              <w:spacing w:before="120" w:after="120" w:line="276" w:lineRule="auto"/>
              <w:jc w:val="both"/>
              <w:rPr>
                <w:rFonts w:ascii="Arial" w:eastAsia="宋体" w:hAnsi="Arial" w:cs="Arial"/>
                <w:color w:val="000000"/>
                <w:lang w:eastAsia="zh-CN"/>
              </w:rPr>
            </w:pPr>
          </w:p>
          <w:p w14:paraId="676116E0" w14:textId="77777777" w:rsidR="00910D62" w:rsidRPr="00D2118A" w:rsidRDefault="00910D62" w:rsidP="00910D62">
            <w:pPr>
              <w:pStyle w:val="af"/>
              <w:numPr>
                <w:ilvl w:val="0"/>
                <w:numId w:val="40"/>
              </w:numPr>
              <w:spacing w:before="120" w:after="120" w:line="276" w:lineRule="auto"/>
              <w:ind w:firstLineChars="0"/>
              <w:jc w:val="both"/>
              <w:textAlignment w:val="auto"/>
              <w:rPr>
                <w:rFonts w:ascii="Arial" w:eastAsia="宋体" w:hAnsi="Arial" w:cs="Arial"/>
                <w:color w:val="000000"/>
                <w:lang w:eastAsia="zh-CN"/>
              </w:rPr>
            </w:pPr>
            <w:r w:rsidRPr="00D2118A">
              <w:rPr>
                <w:rFonts w:ascii="Arial" w:eastAsia="宋体" w:hAnsi="Arial" w:cs="Arial"/>
                <w:color w:val="000000"/>
                <w:lang w:eastAsia="zh-CN"/>
              </w:rPr>
              <w:t>Case 2: 1UL/2DL configuration</w:t>
            </w:r>
          </w:p>
          <w:p w14:paraId="12B77701" w14:textId="340E82D1" w:rsidR="00910D62" w:rsidRPr="00D2118A" w:rsidRDefault="00910D62" w:rsidP="00910D62">
            <w:pPr>
              <w:snapToGrid w:val="0"/>
              <w:spacing w:afterLines="50" w:after="120"/>
              <w:jc w:val="center"/>
              <w:rPr>
                <w:rFonts w:ascii="Arial" w:eastAsiaTheme="minorEastAsia" w:hAnsi="Arial" w:cs="Arial"/>
                <w:lang w:eastAsia="zh-CN"/>
              </w:rPr>
            </w:pPr>
            <w:r w:rsidRPr="00D2118A">
              <w:rPr>
                <w:rFonts w:ascii="Arial" w:hAnsi="Arial" w:cs="Arial"/>
                <w:noProof/>
                <w:lang w:val="en-US" w:eastAsia="zh-CN"/>
              </w:rPr>
              <w:drawing>
                <wp:inline distT="0" distB="0" distL="0" distR="0" wp14:anchorId="29E69175" wp14:editId="5A3811C4">
                  <wp:extent cx="2814955" cy="104140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4955" cy="1041400"/>
                          </a:xfrm>
                          <a:prstGeom prst="rect">
                            <a:avLst/>
                          </a:prstGeom>
                          <a:noFill/>
                          <a:ln>
                            <a:noFill/>
                          </a:ln>
                        </pic:spPr>
                      </pic:pic>
                    </a:graphicData>
                  </a:graphic>
                </wp:inline>
              </w:drawing>
            </w:r>
          </w:p>
          <w:p w14:paraId="235D1CDC" w14:textId="77777777" w:rsidR="00910D62" w:rsidRPr="00D2118A" w:rsidRDefault="00910D62" w:rsidP="00910D62">
            <w:pPr>
              <w:snapToGrid w:val="0"/>
              <w:spacing w:afterLines="50" w:after="120"/>
              <w:rPr>
                <w:rFonts w:ascii="Arial" w:eastAsiaTheme="minorEastAsia" w:hAnsi="Arial" w:cs="Arial"/>
                <w:lang w:eastAsia="zh-CN"/>
              </w:rPr>
            </w:pPr>
          </w:p>
          <w:p w14:paraId="4628DFF0" w14:textId="77777777" w:rsidR="00910D62" w:rsidRPr="00D2118A" w:rsidRDefault="00910D62" w:rsidP="00910D62">
            <w:pPr>
              <w:snapToGrid w:val="0"/>
              <w:spacing w:afterLines="50" w:after="120"/>
              <w:rPr>
                <w:rFonts w:ascii="Arial" w:eastAsiaTheme="minorEastAsia" w:hAnsi="Arial" w:cs="Arial"/>
                <w:lang w:eastAsia="zh-CN"/>
              </w:rPr>
            </w:pPr>
            <w:r w:rsidRPr="00D2118A">
              <w:rPr>
                <w:rFonts w:ascii="Arial" w:eastAsiaTheme="minorEastAsia" w:hAnsi="Arial" w:cs="Arial"/>
                <w:lang w:eastAsia="zh-CN"/>
              </w:rPr>
              <w:t>Companies are encouraged to study necessity of additional RRM spec or additional requirement(s) of other working groups. If there is impact on RRM or other WGs beyond the introduction of UE capability, the solution is not considered in Rel-19.</w:t>
            </w:r>
          </w:p>
          <w:p w14:paraId="6E4B3EAC" w14:textId="5AFB2AA1" w:rsidR="00910D62" w:rsidRPr="00D2118A" w:rsidRDefault="00910D62" w:rsidP="00910D62">
            <w:pPr>
              <w:snapToGrid w:val="0"/>
              <w:spacing w:afterLines="50" w:after="120"/>
              <w:rPr>
                <w:rFonts w:ascii="Arial" w:eastAsiaTheme="minorEastAsia" w:hAnsi="Arial" w:cs="Arial"/>
                <w:lang w:val="en-US" w:eastAsia="zh-CN"/>
              </w:rPr>
            </w:pPr>
            <w:r w:rsidRPr="00D2118A">
              <w:rPr>
                <w:rFonts w:ascii="Arial" w:eastAsiaTheme="minorEastAsia" w:hAnsi="Arial" w:cs="Arial"/>
                <w:lang w:eastAsia="zh-CN"/>
              </w:rPr>
              <w:t>Whether new capability is needed or not would be further discussed.</w:t>
            </w:r>
          </w:p>
        </w:tc>
      </w:tr>
    </w:tbl>
    <w:p w14:paraId="64DD9BD1" w14:textId="658B8D57" w:rsidR="0061046F" w:rsidRPr="00D2118A" w:rsidRDefault="0061046F" w:rsidP="009267C2">
      <w:pPr>
        <w:pStyle w:val="B1"/>
        <w:ind w:left="0" w:firstLine="0"/>
        <w:rPr>
          <w:rFonts w:ascii="Arial" w:eastAsiaTheme="minorEastAsia" w:hAnsi="Arial" w:cs="Arial"/>
          <w:lang w:eastAsia="zh-CN"/>
        </w:rPr>
      </w:pPr>
    </w:p>
    <w:p w14:paraId="35BA1CAC" w14:textId="1F51B7F8" w:rsidR="00735210" w:rsidRPr="00D2118A" w:rsidRDefault="00B32520"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According to the RAN2’s LS [5], option 2 is feasible without RAN2’s spec impacts beyond the introduction of UE capability.</w:t>
      </w:r>
    </w:p>
    <w:tbl>
      <w:tblPr>
        <w:tblStyle w:val="a6"/>
        <w:tblW w:w="0" w:type="auto"/>
        <w:tblLook w:val="04A0" w:firstRow="1" w:lastRow="0" w:firstColumn="1" w:lastColumn="0" w:noHBand="0" w:noVBand="1"/>
      </w:tblPr>
      <w:tblGrid>
        <w:gridCol w:w="10683"/>
      </w:tblGrid>
      <w:tr w:rsidR="00B32520" w:rsidRPr="00D2118A" w14:paraId="478D1CAA" w14:textId="77777777" w:rsidTr="00B32520">
        <w:tc>
          <w:tcPr>
            <w:tcW w:w="10683" w:type="dxa"/>
          </w:tcPr>
          <w:p w14:paraId="1A42F95A" w14:textId="77777777" w:rsidR="0096480C" w:rsidRPr="00D2118A" w:rsidRDefault="0096480C" w:rsidP="0096480C">
            <w:pPr>
              <w:spacing w:before="120" w:after="120" w:line="276" w:lineRule="auto"/>
              <w:rPr>
                <w:rFonts w:ascii="Arial" w:eastAsia="宋体" w:hAnsi="Arial" w:cs="Arial"/>
                <w:color w:val="000000"/>
              </w:rPr>
            </w:pPr>
            <w:r w:rsidRPr="00D2118A">
              <w:rPr>
                <w:rFonts w:ascii="Arial" w:eastAsia="宋体" w:hAnsi="Arial" w:cs="Arial"/>
                <w:color w:val="000000"/>
              </w:rPr>
              <w:t>Regarding whether to make necessary modifications in RAN2 specification to enable the described functionality, RAN2 agreement is as below:</w:t>
            </w:r>
          </w:p>
          <w:p w14:paraId="1664ADDE" w14:textId="77777777" w:rsidR="0096480C" w:rsidRPr="00D2118A" w:rsidRDefault="0096480C" w:rsidP="0096480C">
            <w:pPr>
              <w:pStyle w:val="Agreement"/>
              <w:tabs>
                <w:tab w:val="clear" w:pos="1619"/>
                <w:tab w:val="left" w:pos="2694"/>
              </w:tabs>
              <w:ind w:left="1843"/>
              <w:rPr>
                <w:rFonts w:eastAsia="宋体" w:cs="Arial"/>
                <w:sz w:val="20"/>
                <w:szCs w:val="20"/>
              </w:rPr>
            </w:pPr>
            <w:r w:rsidRPr="00D2118A">
              <w:rPr>
                <w:rFonts w:cs="Arial"/>
                <w:sz w:val="20"/>
                <w:szCs w:val="20"/>
              </w:rPr>
              <w:t xml:space="preserve">RAN2 </w:t>
            </w:r>
            <w:r w:rsidRPr="00D2118A">
              <w:rPr>
                <w:rFonts w:eastAsia="宋体" w:cs="Arial"/>
                <w:sz w:val="20"/>
                <w:szCs w:val="20"/>
              </w:rPr>
              <w:t>understands</w:t>
            </w:r>
            <w:r w:rsidRPr="00D2118A">
              <w:rPr>
                <w:rFonts w:cs="Arial"/>
                <w:sz w:val="20"/>
                <w:szCs w:val="20"/>
              </w:rPr>
              <w:t xml:space="preserve"> </w:t>
            </w:r>
            <w:r w:rsidRPr="00D2118A">
              <w:rPr>
                <w:rFonts w:cs="Arial"/>
                <w:color w:val="FF0000"/>
                <w:sz w:val="20"/>
                <w:szCs w:val="20"/>
              </w:rPr>
              <w:t>that</w:t>
            </w:r>
            <w:r w:rsidRPr="00D2118A">
              <w:rPr>
                <w:rFonts w:eastAsia="宋体" w:cs="Arial"/>
                <w:color w:val="FF0000"/>
                <w:sz w:val="20"/>
                <w:szCs w:val="20"/>
              </w:rPr>
              <w:t xml:space="preserve"> for the example band</w:t>
            </w:r>
            <w:r w:rsidRPr="00D2118A">
              <w:rPr>
                <w:rFonts w:cs="Arial"/>
                <w:color w:val="FF0000"/>
                <w:sz w:val="20"/>
                <w:szCs w:val="20"/>
              </w:rPr>
              <w:t xml:space="preserve"> the 2UL/2DL inter-band FDD-FDD CA_n5-n8 with the scheduling restriction of non-concurrent n5 DL and n8 UL is feasible, and there is no RAN2 spec impact </w:t>
            </w:r>
            <w:r w:rsidRPr="00D2118A">
              <w:rPr>
                <w:rFonts w:cs="Arial"/>
                <w:sz w:val="20"/>
                <w:szCs w:val="20"/>
              </w:rPr>
              <w:t xml:space="preserve">(i.e., the necessary scheduling restriction </w:t>
            </w:r>
            <w:r w:rsidRPr="00D2118A">
              <w:rPr>
                <w:rFonts w:eastAsia="宋体" w:cs="Arial"/>
                <w:sz w:val="20"/>
                <w:szCs w:val="20"/>
              </w:rPr>
              <w:t>is</w:t>
            </w:r>
            <w:r w:rsidRPr="00D2118A">
              <w:rPr>
                <w:rFonts w:cs="Arial"/>
                <w:sz w:val="20"/>
                <w:szCs w:val="20"/>
              </w:rPr>
              <w:t xml:space="preserve"> up to network implementation)</w:t>
            </w:r>
          </w:p>
          <w:p w14:paraId="78C563A8" w14:textId="77777777" w:rsidR="00B32520" w:rsidRPr="00D2118A" w:rsidRDefault="00B32520" w:rsidP="009267C2">
            <w:pPr>
              <w:pStyle w:val="B1"/>
              <w:ind w:left="0" w:firstLine="0"/>
              <w:rPr>
                <w:rFonts w:ascii="Arial" w:eastAsiaTheme="minorEastAsia" w:hAnsi="Arial" w:cs="Arial"/>
                <w:lang w:val="en-US" w:eastAsia="zh-CN"/>
              </w:rPr>
            </w:pPr>
          </w:p>
        </w:tc>
      </w:tr>
    </w:tbl>
    <w:p w14:paraId="4E8A3FFF" w14:textId="11C87833" w:rsidR="00D2326C" w:rsidRPr="00D2118A" w:rsidRDefault="00D2326C" w:rsidP="009267C2">
      <w:pPr>
        <w:pStyle w:val="B1"/>
        <w:ind w:left="0" w:firstLine="0"/>
        <w:rPr>
          <w:rFonts w:ascii="Arial" w:eastAsiaTheme="minorEastAsia" w:hAnsi="Arial" w:cs="Arial"/>
          <w:sz w:val="24"/>
          <w:szCs w:val="24"/>
          <w:lang w:eastAsia="zh-CN"/>
        </w:rPr>
      </w:pPr>
    </w:p>
    <w:p w14:paraId="53BE7D68" w14:textId="34AB885F" w:rsidR="003C38AC" w:rsidRPr="00D2118A" w:rsidRDefault="003C38AC" w:rsidP="003C38AC">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3: According to the RAN2’s LS R2-2501572, option 2 is feasible without RAN2’s spec impacts beyond the introduction of UE capability.</w:t>
      </w:r>
    </w:p>
    <w:p w14:paraId="1D0B62C3" w14:textId="2D0D2E2B" w:rsidR="00B32520" w:rsidRPr="00D2118A" w:rsidRDefault="00D2326C"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In</w:t>
      </w:r>
      <w:r w:rsidR="00A06548">
        <w:rPr>
          <w:rFonts w:ascii="Arial" w:eastAsiaTheme="minorEastAsia" w:hAnsi="Arial" w:cs="Arial"/>
          <w:lang w:eastAsia="zh-CN"/>
        </w:rPr>
        <w:t xml:space="preserve"> the RAN4#115</w:t>
      </w:r>
      <w:r w:rsidRPr="00D2118A">
        <w:rPr>
          <w:rFonts w:ascii="Arial" w:eastAsiaTheme="minorEastAsia" w:hAnsi="Arial" w:cs="Arial"/>
          <w:lang w:eastAsia="zh-CN"/>
        </w:rPr>
        <w:t xml:space="preserve"> meeting, companies comment that </w:t>
      </w:r>
      <w:r w:rsidR="00DD2762" w:rsidRPr="00D2118A">
        <w:rPr>
          <w:rFonts w:ascii="Arial" w:eastAsiaTheme="minorEastAsia" w:hAnsi="Arial" w:cs="Arial"/>
          <w:lang w:eastAsia="zh-CN"/>
        </w:rPr>
        <w:t xml:space="preserve">more analysis is needed how this UL/DL switching works, including related impacts on ACK/NACK. </w:t>
      </w:r>
    </w:p>
    <w:p w14:paraId="0DE692B6" w14:textId="5C1C118C" w:rsidR="00DD2762" w:rsidRPr="00D2118A" w:rsidRDefault="00DD2762"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lastRenderedPageBreak/>
        <w:t>Switching Work:</w:t>
      </w:r>
    </w:p>
    <w:p w14:paraId="16FAEE4B" w14:textId="1DA25087" w:rsidR="00DD2762" w:rsidRPr="00D2118A" w:rsidRDefault="00DD27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Based on the WF </w:t>
      </w:r>
      <w:r w:rsidR="00A254F8" w:rsidRPr="00A254F8">
        <w:rPr>
          <w:rFonts w:ascii="Arial" w:eastAsiaTheme="minorEastAsia" w:hAnsi="Arial" w:cs="Arial"/>
          <w:lang w:eastAsia="zh-CN"/>
        </w:rPr>
        <w:t>R4-2511850</w:t>
      </w:r>
      <w:r w:rsidR="00A254F8">
        <w:rPr>
          <w:rFonts w:ascii="Arial" w:eastAsiaTheme="minorEastAsia" w:hAnsi="Arial" w:cs="Arial"/>
          <w:lang w:eastAsia="zh-CN"/>
        </w:rPr>
        <w:t xml:space="preserve"> [9]</w:t>
      </w:r>
      <w:r w:rsidRPr="00D2118A">
        <w:rPr>
          <w:rFonts w:ascii="Arial" w:eastAsiaTheme="minorEastAsia" w:hAnsi="Arial" w:cs="Arial"/>
          <w:lang w:eastAsia="zh-CN"/>
        </w:rPr>
        <w:t xml:space="preserve">, DL n5 PDSCH </w:t>
      </w:r>
      <w:r w:rsidR="00A254F8">
        <w:rPr>
          <w:rFonts w:ascii="Arial" w:eastAsiaTheme="minorEastAsia" w:hAnsi="Arial" w:cs="Arial"/>
          <w:lang w:eastAsia="zh-CN"/>
        </w:rPr>
        <w:t>can be</w:t>
      </w:r>
      <w:r w:rsidRPr="00D2118A">
        <w:rPr>
          <w:rFonts w:ascii="Arial" w:eastAsiaTheme="minorEastAsia" w:hAnsi="Arial" w:cs="Arial"/>
          <w:lang w:eastAsia="zh-CN"/>
        </w:rPr>
        <w:t xml:space="preserve"> scheduled under the RRC configuration case 2 (DL_n5-n8_UL_n5)</w:t>
      </w:r>
      <w:r w:rsidR="00A254F8">
        <w:rPr>
          <w:rFonts w:ascii="Arial" w:eastAsiaTheme="minorEastAsia" w:hAnsi="Arial" w:cs="Arial"/>
          <w:lang w:eastAsia="zh-CN"/>
        </w:rPr>
        <w:t xml:space="preserve"> or </w:t>
      </w:r>
      <w:r w:rsidR="00A254F8" w:rsidRPr="00D2118A">
        <w:rPr>
          <w:rFonts w:ascii="Arial" w:eastAsiaTheme="minorEastAsia" w:hAnsi="Arial" w:cs="Arial"/>
          <w:lang w:eastAsia="zh-CN"/>
        </w:rPr>
        <w:t xml:space="preserve">the RRC configuration case </w:t>
      </w:r>
      <w:r w:rsidR="00A254F8">
        <w:rPr>
          <w:rFonts w:ascii="Arial" w:eastAsiaTheme="minorEastAsia" w:hAnsi="Arial" w:cs="Arial"/>
          <w:lang w:eastAsia="zh-CN"/>
        </w:rPr>
        <w:t>1</w:t>
      </w:r>
      <w:r w:rsidR="00A254F8" w:rsidRPr="00D2118A">
        <w:rPr>
          <w:rFonts w:ascii="Arial" w:eastAsiaTheme="minorEastAsia" w:hAnsi="Arial" w:cs="Arial"/>
          <w:lang w:eastAsia="zh-CN"/>
        </w:rPr>
        <w:t xml:space="preserve"> (DL_n5-n8_UL_n5</w:t>
      </w:r>
      <w:r w:rsidR="00A254F8">
        <w:rPr>
          <w:rFonts w:ascii="Arial" w:eastAsiaTheme="minorEastAsia" w:hAnsi="Arial" w:cs="Arial"/>
          <w:lang w:eastAsia="zh-CN"/>
        </w:rPr>
        <w:t>-n8</w:t>
      </w:r>
      <w:r w:rsidR="00A254F8" w:rsidRPr="00D2118A">
        <w:rPr>
          <w:rFonts w:ascii="Arial" w:eastAsiaTheme="minorEastAsia" w:hAnsi="Arial" w:cs="Arial"/>
          <w:lang w:eastAsia="zh-CN"/>
        </w:rPr>
        <w:t>)</w:t>
      </w:r>
      <w:r w:rsidRPr="00D2118A">
        <w:rPr>
          <w:rFonts w:ascii="Arial" w:eastAsiaTheme="minorEastAsia" w:hAnsi="Arial" w:cs="Arial"/>
          <w:lang w:eastAsia="zh-CN"/>
        </w:rPr>
        <w:t xml:space="preserve">, and UL n8 PUSCH is </w:t>
      </w:r>
      <w:r w:rsidR="006023ED">
        <w:rPr>
          <w:rFonts w:ascii="Arial" w:eastAsiaTheme="minorEastAsia" w:hAnsi="Arial" w:cs="Arial"/>
          <w:lang w:eastAsia="zh-CN"/>
        </w:rPr>
        <w:t xml:space="preserve">only </w:t>
      </w:r>
      <w:r w:rsidRPr="00D2118A">
        <w:rPr>
          <w:rFonts w:ascii="Arial" w:eastAsiaTheme="minorEastAsia" w:hAnsi="Arial" w:cs="Arial"/>
          <w:lang w:eastAsia="zh-CN"/>
        </w:rPr>
        <w:t>scheduled under the RRC configuration case 1 (DL_n5-n8_UL_n5-n8). As RRC configuration case 1 and case 2 can be switched based on RRC configuration</w:t>
      </w:r>
      <w:r w:rsidR="003E28DD" w:rsidRPr="00D2118A">
        <w:rPr>
          <w:rFonts w:ascii="Arial" w:eastAsiaTheme="minorEastAsia" w:hAnsi="Arial" w:cs="Arial"/>
          <w:lang w:eastAsia="zh-CN"/>
        </w:rPr>
        <w:t xml:space="preserve"> and UE has enough time to switch the RRC configuration</w:t>
      </w:r>
      <w:r w:rsidRPr="00D2118A">
        <w:rPr>
          <w:rFonts w:ascii="Arial" w:eastAsiaTheme="minorEastAsia" w:hAnsi="Arial" w:cs="Arial"/>
          <w:lang w:eastAsia="zh-CN"/>
        </w:rPr>
        <w:t>, there is no RAN1’s spec impact.</w:t>
      </w:r>
    </w:p>
    <w:p w14:paraId="2B16DCC9" w14:textId="3488CDB0" w:rsidR="00DD2762" w:rsidRPr="00D2118A" w:rsidRDefault="00DD2762"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Impacts on ACK/NACK</w:t>
      </w:r>
    </w:p>
    <w:p w14:paraId="36F2CCAD" w14:textId="7F47A00A" w:rsidR="00DD2762" w:rsidRPr="00D2118A" w:rsidRDefault="00DD27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For RRC configuration case 2, the ACK/NACK of PDSCH in DL band n5 or n8 can be carried in UL band n5 as other DL CA band combinations without UL SCell.</w:t>
      </w:r>
    </w:p>
    <w:p w14:paraId="14C80117" w14:textId="318B0AF2" w:rsidR="00DD2762" w:rsidRPr="00D2118A" w:rsidRDefault="002E601D"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For RRC configuration case 1, </w:t>
      </w:r>
      <w:r w:rsidR="00A20B11" w:rsidRPr="00D2118A">
        <w:rPr>
          <w:rFonts w:ascii="Arial" w:eastAsiaTheme="minorEastAsia" w:hAnsi="Arial" w:cs="Arial"/>
          <w:lang w:eastAsia="zh-CN"/>
        </w:rPr>
        <w:t>network doesn’t need to send ACK/NACK of PUSCH in UL band n5 or n8 to UE</w:t>
      </w:r>
      <w:r w:rsidRPr="00D2118A">
        <w:rPr>
          <w:rFonts w:ascii="Arial" w:eastAsiaTheme="minorEastAsia" w:hAnsi="Arial" w:cs="Arial"/>
          <w:lang w:eastAsia="zh-CN"/>
        </w:rPr>
        <w:t>.</w:t>
      </w:r>
      <w:r w:rsidR="00A20B11" w:rsidRPr="00D2118A">
        <w:rPr>
          <w:rFonts w:ascii="Arial" w:eastAsiaTheme="minorEastAsia" w:hAnsi="Arial" w:cs="Arial"/>
          <w:lang w:eastAsia="zh-CN"/>
        </w:rPr>
        <w:t xml:space="preserve"> If UL retransition is needed, network can schedule UE to transmit PUSCH again.</w:t>
      </w:r>
    </w:p>
    <w:p w14:paraId="3E2FB2F1" w14:textId="045FB0FB" w:rsidR="00A20B11" w:rsidRPr="00D2118A" w:rsidRDefault="00A20B11" w:rsidP="00A20B11">
      <w:pPr>
        <w:pStyle w:val="B1"/>
        <w:ind w:left="0" w:firstLine="0"/>
        <w:rPr>
          <w:rFonts w:ascii="Arial" w:eastAsiaTheme="minorEastAsia" w:hAnsi="Arial" w:cs="Arial"/>
          <w:lang w:eastAsia="zh-CN"/>
        </w:rPr>
      </w:pPr>
      <w:r w:rsidRPr="00D2118A">
        <w:rPr>
          <w:rFonts w:ascii="Arial" w:eastAsiaTheme="minorEastAsia" w:hAnsi="Arial" w:cs="Arial"/>
          <w:b/>
          <w:lang w:eastAsia="zh-CN"/>
        </w:rPr>
        <w:t>Observation 4: Based on our analysis on Switching Work and ACK/NACK, there is no RAN1’s impact observed.</w:t>
      </w:r>
    </w:p>
    <w:p w14:paraId="17FF1FCD" w14:textId="11B71107" w:rsidR="0073276B" w:rsidRPr="00D2118A" w:rsidRDefault="0073276B" w:rsidP="0073276B">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2: according to the </w:t>
      </w:r>
      <w:r w:rsidR="006A43A8" w:rsidRPr="00D2118A">
        <w:rPr>
          <w:rFonts w:ascii="Arial" w:eastAsiaTheme="minorEastAsia" w:hAnsi="Arial" w:cs="Arial"/>
          <w:b/>
          <w:lang w:eastAsia="zh-CN"/>
        </w:rPr>
        <w:t xml:space="preserve">observation 3 </w:t>
      </w:r>
      <w:r w:rsidR="0013041E" w:rsidRPr="00D2118A">
        <w:rPr>
          <w:rFonts w:ascii="Arial" w:eastAsiaTheme="minorEastAsia" w:hAnsi="Arial" w:cs="Arial"/>
          <w:b/>
          <w:lang w:eastAsia="zh-CN"/>
        </w:rPr>
        <w:t>and</w:t>
      </w:r>
      <w:r w:rsidR="00CF4CC8">
        <w:rPr>
          <w:rFonts w:ascii="Arial" w:eastAsiaTheme="minorEastAsia" w:hAnsi="Arial" w:cs="Arial"/>
          <w:b/>
          <w:lang w:eastAsia="zh-CN"/>
        </w:rPr>
        <w:t xml:space="preserve"> 4</w:t>
      </w:r>
      <w:r w:rsidRPr="00D2118A">
        <w:rPr>
          <w:rFonts w:ascii="Arial" w:eastAsiaTheme="minorEastAsia" w:hAnsi="Arial" w:cs="Arial"/>
          <w:b/>
          <w:lang w:eastAsia="zh-CN"/>
        </w:rPr>
        <w:t xml:space="preserve"> </w:t>
      </w:r>
      <w:r w:rsidR="006A43A8" w:rsidRPr="00D2118A">
        <w:rPr>
          <w:rFonts w:ascii="Arial" w:eastAsiaTheme="minorEastAsia" w:hAnsi="Arial" w:cs="Arial"/>
          <w:b/>
          <w:lang w:eastAsia="zh-CN"/>
        </w:rPr>
        <w:t xml:space="preserve">based on the </w:t>
      </w:r>
      <w:r w:rsidRPr="00D2118A">
        <w:rPr>
          <w:rFonts w:ascii="Arial" w:eastAsiaTheme="minorEastAsia" w:hAnsi="Arial" w:cs="Arial"/>
          <w:b/>
          <w:lang w:eastAsia="zh-CN"/>
        </w:rPr>
        <w:t xml:space="preserve">WF R4-2507910, </w:t>
      </w:r>
      <w:r w:rsidR="006A43A8" w:rsidRPr="00D2118A">
        <w:rPr>
          <w:rFonts w:ascii="Arial" w:eastAsiaTheme="minorEastAsia" w:hAnsi="Arial" w:cs="Arial"/>
          <w:b/>
          <w:lang w:eastAsia="zh-CN"/>
        </w:rPr>
        <w:t xml:space="preserve">there is </w:t>
      </w:r>
      <w:r w:rsidR="002E1CB6">
        <w:rPr>
          <w:rFonts w:ascii="Arial" w:eastAsiaTheme="minorEastAsia" w:hAnsi="Arial" w:cs="Arial"/>
          <w:b/>
          <w:lang w:eastAsia="zh-CN"/>
        </w:rPr>
        <w:t xml:space="preserve">no </w:t>
      </w:r>
      <w:r w:rsidR="006A43A8" w:rsidRPr="00D2118A">
        <w:rPr>
          <w:rFonts w:ascii="Arial" w:eastAsiaTheme="minorEastAsia" w:hAnsi="Arial" w:cs="Arial"/>
          <w:b/>
          <w:lang w:eastAsia="zh-CN"/>
        </w:rPr>
        <w:t>impact</w:t>
      </w:r>
      <w:r w:rsidR="00CF4CC8">
        <w:rPr>
          <w:rFonts w:ascii="Arial" w:eastAsiaTheme="minorEastAsia" w:hAnsi="Arial" w:cs="Arial"/>
          <w:b/>
          <w:lang w:eastAsia="zh-CN"/>
        </w:rPr>
        <w:t xml:space="preserve"> on</w:t>
      </w:r>
      <w:r w:rsidR="006A43A8" w:rsidRPr="00D2118A">
        <w:rPr>
          <w:rFonts w:ascii="Arial" w:eastAsiaTheme="minorEastAsia" w:hAnsi="Arial" w:cs="Arial"/>
          <w:b/>
          <w:lang w:eastAsia="zh-CN"/>
        </w:rPr>
        <w:t xml:space="preserve"> other WGs beyond the introduction of UE capability</w:t>
      </w:r>
      <w:r w:rsidRPr="00D2118A">
        <w:rPr>
          <w:rFonts w:ascii="Arial" w:eastAsiaTheme="minorEastAsia" w:hAnsi="Arial" w:cs="Arial"/>
          <w:b/>
          <w:lang w:eastAsia="zh-CN"/>
        </w:rPr>
        <w:t>.</w:t>
      </w:r>
    </w:p>
    <w:p w14:paraId="1AC33493" w14:textId="7BB47039" w:rsidR="00BF5ED9" w:rsidRPr="00D2118A" w:rsidRDefault="00BF5ED9" w:rsidP="00BF5ED9">
      <w:pPr>
        <w:pStyle w:val="B1"/>
        <w:ind w:left="0" w:firstLine="0"/>
        <w:rPr>
          <w:rFonts w:eastAsiaTheme="minorEastAsia"/>
          <w:b/>
          <w:lang w:eastAsia="zh-CN"/>
        </w:rPr>
      </w:pPr>
      <w:r w:rsidRPr="00D2118A">
        <w:rPr>
          <w:rFonts w:ascii="Arial" w:eastAsiaTheme="minorEastAsia" w:hAnsi="Arial" w:cs="Arial"/>
          <w:b/>
          <w:lang w:eastAsia="zh-CN"/>
        </w:rPr>
        <w:t xml:space="preserve">Proposal 3: As the performance of the solution in the WF R4-2507910 is not as good as </w:t>
      </w:r>
      <w:r w:rsidR="00865FF5" w:rsidRPr="00D2118A">
        <w:rPr>
          <w:rFonts w:ascii="Arial" w:eastAsiaTheme="minorEastAsia" w:hAnsi="Arial" w:cs="Arial"/>
          <w:b/>
          <w:lang w:eastAsia="zh-CN"/>
        </w:rPr>
        <w:t xml:space="preserve">the </w:t>
      </w:r>
      <w:r w:rsidRPr="00D2118A">
        <w:rPr>
          <w:rFonts w:ascii="Arial" w:eastAsiaTheme="minorEastAsia" w:hAnsi="Arial" w:cs="Arial"/>
          <w:b/>
          <w:lang w:eastAsia="zh-CN"/>
        </w:rPr>
        <w:t>dynamic Low-band CA switching, it is not precluded to introduce the dynamic Low-band CA switching for CA_n5-n8 in Rel-20.</w:t>
      </w:r>
    </w:p>
    <w:p w14:paraId="544F3B0E" w14:textId="20EB6672" w:rsidR="00DD2762" w:rsidRDefault="00065A79" w:rsidP="00065A79">
      <w:pPr>
        <w:pStyle w:val="2"/>
        <w:rPr>
          <w:rFonts w:eastAsiaTheme="minorEastAsia"/>
          <w:lang w:eastAsia="zh-CN"/>
        </w:rPr>
      </w:pPr>
      <w:r>
        <w:rPr>
          <w:rFonts w:eastAsiaTheme="minorEastAsia"/>
          <w:lang w:eastAsia="zh-CN"/>
        </w:rPr>
        <w:t xml:space="preserve">2.3 </w:t>
      </w:r>
      <w:r w:rsidRPr="00065A79">
        <w:rPr>
          <w:rFonts w:eastAsiaTheme="minorEastAsia"/>
          <w:lang w:eastAsia="zh-CN"/>
        </w:rPr>
        <w:t xml:space="preserve">Is it necessary to introduce a UE capability for the FDD-FDD inter-band CA_n5-n8 </w:t>
      </w:r>
      <w:r w:rsidR="00C92BBD">
        <w:rPr>
          <w:rFonts w:eastAsiaTheme="minorEastAsia"/>
          <w:lang w:eastAsia="zh-CN"/>
        </w:rPr>
        <w:t>option 2</w:t>
      </w:r>
      <w:r w:rsidRPr="00065A79">
        <w:rPr>
          <w:rFonts w:eastAsiaTheme="minorEastAsia"/>
          <w:lang w:eastAsia="zh-CN"/>
        </w:rPr>
        <w:t xml:space="preserve"> in Rel-19</w:t>
      </w:r>
      <w:r>
        <w:rPr>
          <w:rFonts w:eastAsiaTheme="minorEastAsia"/>
          <w:lang w:eastAsia="zh-CN"/>
        </w:rPr>
        <w:t>?</w:t>
      </w:r>
    </w:p>
    <w:p w14:paraId="5CE96078" w14:textId="3B3ACFD7"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Based on the WF [</w:t>
      </w:r>
      <w:r w:rsidR="00C92BBD" w:rsidRPr="00D2118A">
        <w:rPr>
          <w:rFonts w:ascii="Arial" w:eastAsia="宋体" w:hAnsi="Arial" w:cs="Arial"/>
          <w:lang w:val="en-US" w:eastAsia="zh-CN"/>
        </w:rPr>
        <w:t>3</w:t>
      </w:r>
      <w:r w:rsidRPr="00D2118A">
        <w:rPr>
          <w:rFonts w:ascii="Arial" w:eastAsia="宋体" w:hAnsi="Arial" w:cs="Arial"/>
          <w:lang w:val="en-US" w:eastAsia="zh-CN"/>
        </w:rPr>
        <w:t>], RAN4 may discuss option 3 in Rel-20 or later.</w:t>
      </w:r>
      <w:r w:rsidR="00C92BBD" w:rsidRPr="00D2118A">
        <w:rPr>
          <w:rFonts w:ascii="Arial" w:eastAsia="宋体" w:hAnsi="Arial" w:cs="Arial"/>
          <w:lang w:val="en-US" w:eastAsia="zh-CN"/>
        </w:rPr>
        <w:t xml:space="preserve"> B</w:t>
      </w:r>
      <w:r w:rsidRPr="00D2118A">
        <w:rPr>
          <w:rFonts w:ascii="Arial" w:eastAsia="宋体" w:hAnsi="Arial" w:cs="Arial"/>
          <w:lang w:val="en-US" w:eastAsia="zh-CN"/>
        </w:rPr>
        <w:t>ased on the outcome of TR 38.872, it’s possible for a UE to support CA_n5-n8 with simultaneous Rx/Tx in partial UL frequency range of band n8 by implementing dedicated filter in band n8. But this option may be discussed in Rel-20 or later.</w:t>
      </w:r>
    </w:p>
    <w:p w14:paraId="0026CAA4" w14:textId="7CC7366F" w:rsidR="00865FF5" w:rsidRPr="00D2118A" w:rsidRDefault="00865FF5" w:rsidP="00865FF5">
      <w:pPr>
        <w:widowControl w:val="0"/>
        <w:overflowPunct/>
        <w:autoSpaceDE/>
        <w:adjustRightInd/>
        <w:spacing w:after="0"/>
        <w:rPr>
          <w:rFonts w:ascii="Arial" w:eastAsia="宋体" w:hAnsi="Arial" w:cs="Arial"/>
          <w:lang w:val="en-US" w:eastAsia="zh-CN"/>
        </w:rPr>
      </w:pPr>
    </w:p>
    <w:p w14:paraId="2CBFB23E" w14:textId="028FEF2F"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Additionally, apart from CA_n5-n8, CA_n26-n106 may have the similar issue that band n26 DL and band n106 UL can’t support con-current operation referring to the contribution [</w:t>
      </w:r>
      <w:r w:rsidR="00CF4CC8">
        <w:rPr>
          <w:rFonts w:ascii="Arial" w:eastAsia="宋体" w:hAnsi="Arial" w:cs="Arial"/>
          <w:lang w:val="en-US" w:eastAsia="zh-CN"/>
        </w:rPr>
        <w:t>10</w:t>
      </w:r>
      <w:r w:rsidRPr="00D2118A">
        <w:rPr>
          <w:rFonts w:ascii="Arial" w:eastAsia="宋体" w:hAnsi="Arial" w:cs="Arial"/>
          <w:lang w:val="en-US" w:eastAsia="zh-CN"/>
        </w:rPr>
        <w:t>].</w:t>
      </w:r>
    </w:p>
    <w:p w14:paraId="5125CC90" w14:textId="01411E2F" w:rsidR="00865FF5" w:rsidRPr="00D2118A" w:rsidRDefault="00865FF5" w:rsidP="00865FF5">
      <w:pPr>
        <w:widowControl w:val="0"/>
        <w:overflowPunct/>
        <w:autoSpaceDE/>
        <w:adjustRightInd/>
        <w:spacing w:after="0"/>
        <w:jc w:val="center"/>
        <w:rPr>
          <w:rFonts w:ascii="Arial" w:eastAsia="宋体" w:hAnsi="Arial" w:cs="Arial"/>
          <w:lang w:val="en-US" w:eastAsia="zh-CN"/>
        </w:rPr>
      </w:pPr>
      <w:r w:rsidRPr="00D2118A">
        <w:rPr>
          <w:rFonts w:ascii="Arial" w:hAnsi="Arial" w:cs="Arial"/>
          <w:noProof/>
          <w:lang w:val="en-US" w:eastAsia="zh-CN"/>
        </w:rPr>
        <w:drawing>
          <wp:inline distT="0" distB="0" distL="0" distR="0" wp14:anchorId="465FFE50" wp14:editId="5D6EDDD5">
            <wp:extent cx="5307330" cy="640080"/>
            <wp:effectExtent l="0" t="0" r="7620" b="7620"/>
            <wp:docPr id="7" name="图片 7" descr="59959A4E-F3CD-4DA5-9C2F-1ADE8B18B2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59959A4E-F3CD-4DA5-9C2F-1ADE8B18B2D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7330" cy="640080"/>
                    </a:xfrm>
                    <a:prstGeom prst="rect">
                      <a:avLst/>
                    </a:prstGeom>
                    <a:noFill/>
                    <a:ln>
                      <a:noFill/>
                    </a:ln>
                  </pic:spPr>
                </pic:pic>
              </a:graphicData>
            </a:graphic>
          </wp:inline>
        </w:drawing>
      </w:r>
    </w:p>
    <w:p w14:paraId="32259A90"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67A74F84" w14:textId="378167AA"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b/>
          <w:lang w:val="en-US" w:eastAsia="zh-CN"/>
        </w:rPr>
        <w:t xml:space="preserve">Observation </w:t>
      </w:r>
      <w:r w:rsidR="00CF4CC8">
        <w:rPr>
          <w:rFonts w:ascii="Arial" w:eastAsia="宋体" w:hAnsi="Arial" w:cs="Arial"/>
          <w:b/>
          <w:lang w:val="en-US" w:eastAsia="zh-CN"/>
        </w:rPr>
        <w:t>5</w:t>
      </w:r>
      <w:r w:rsidRPr="00D2118A">
        <w:rPr>
          <w:rFonts w:ascii="Arial" w:eastAsia="宋体" w:hAnsi="Arial" w:cs="Arial"/>
          <w:b/>
          <w:lang w:val="en-US" w:eastAsia="zh-CN"/>
        </w:rPr>
        <w:t>: apart from CA_n5-n8, RAN4 also identify the other case which has the similar issue, e.g. CA_n26-n106.</w:t>
      </w:r>
    </w:p>
    <w:p w14:paraId="18A2668E"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294502C5" w14:textId="77777777"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 xml:space="preserve">Based on the WF [4], it’s agreed that simultaneous Rx-Tx is mandatory without signaling for FDD-FDD band combinations by default, but special case like CA_n5-n8 need to clarify the </w:t>
      </w:r>
      <w:bookmarkStart w:id="4" w:name="_Hlk193708155"/>
      <w:r w:rsidRPr="00D2118A">
        <w:rPr>
          <w:rFonts w:ascii="Arial" w:eastAsia="宋体" w:hAnsi="Arial" w:cs="Arial"/>
          <w:lang w:val="en-US" w:eastAsia="zh-CN"/>
        </w:rPr>
        <w:t>non-concurrent operation between band n8 UL and n5 DL</w:t>
      </w:r>
      <w:bookmarkEnd w:id="4"/>
      <w:r w:rsidRPr="00D2118A">
        <w:rPr>
          <w:rFonts w:ascii="Arial" w:eastAsia="宋体" w:hAnsi="Arial" w:cs="Arial"/>
          <w:lang w:val="en-US" w:eastAsia="zh-CN"/>
        </w:rPr>
        <w:t>. From network deployment perspective, it is not expected that the scheduling restriction (non-concurrent operation between band n8 UL and n5 DL) is only captured in the NOTE of RAN4 specification. Thus, from forward compatibility perspective, it’s necessary to specify a UE capability to indicate the non-concurrent operation between band n8 UL and n5 DL.</w:t>
      </w:r>
    </w:p>
    <w:p w14:paraId="57880759"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188EBBA0" w14:textId="3B52E49B" w:rsidR="00865FF5" w:rsidRPr="00D2118A" w:rsidRDefault="00865FF5" w:rsidP="00D2118A">
      <w:pPr>
        <w:pStyle w:val="B1"/>
        <w:ind w:left="0" w:firstLine="0"/>
        <w:rPr>
          <w:rFonts w:eastAsiaTheme="minorEastAsia"/>
          <w:b/>
          <w:lang w:eastAsia="zh-CN"/>
        </w:rPr>
      </w:pPr>
      <w:r w:rsidRPr="00D2118A">
        <w:rPr>
          <w:rFonts w:ascii="Arial" w:eastAsiaTheme="minorEastAsia" w:hAnsi="Arial" w:cs="Arial"/>
          <w:b/>
          <w:lang w:eastAsia="zh-CN"/>
        </w:rPr>
        <w:t xml:space="preserve">Proposal </w:t>
      </w:r>
      <w:r w:rsidR="00BE0B48" w:rsidRPr="00D2118A">
        <w:rPr>
          <w:rFonts w:ascii="Arial" w:eastAsiaTheme="minorEastAsia" w:hAnsi="Arial" w:cs="Arial"/>
          <w:b/>
          <w:lang w:eastAsia="zh-CN"/>
        </w:rPr>
        <w:t>4</w:t>
      </w:r>
      <w:r w:rsidRPr="00D2118A">
        <w:rPr>
          <w:rFonts w:ascii="Arial" w:eastAsiaTheme="minorEastAsia" w:hAnsi="Arial" w:cs="Arial"/>
          <w:b/>
          <w:lang w:eastAsia="zh-CN"/>
        </w:rPr>
        <w:t xml:space="preserve">: </w:t>
      </w:r>
      <w:r w:rsidR="00D2118A">
        <w:rPr>
          <w:rFonts w:ascii="Arial" w:eastAsiaTheme="minorEastAsia" w:hAnsi="Arial" w:cs="Arial"/>
          <w:b/>
          <w:lang w:eastAsia="zh-CN"/>
        </w:rPr>
        <w:t xml:space="preserve">Due to </w:t>
      </w:r>
      <w:r w:rsidRPr="00D2118A">
        <w:rPr>
          <w:rFonts w:ascii="Arial" w:eastAsiaTheme="minorEastAsia" w:hAnsi="Arial" w:cs="Arial"/>
          <w:b/>
          <w:lang w:eastAsia="zh-CN"/>
        </w:rPr>
        <w:t>forward compatibility perspective</w:t>
      </w:r>
      <w:r w:rsidR="00BE0B48" w:rsidRPr="00D2118A">
        <w:rPr>
          <w:rFonts w:ascii="Arial" w:eastAsiaTheme="minorEastAsia" w:hAnsi="Arial" w:cs="Arial"/>
          <w:b/>
          <w:lang w:eastAsia="zh-CN"/>
        </w:rPr>
        <w:t>, potential option 3 for CA_n5-n8 in Rel-20 and other similar case CA_n26-n106</w:t>
      </w:r>
      <w:r w:rsidRPr="00D2118A">
        <w:rPr>
          <w:rFonts w:ascii="Arial" w:eastAsiaTheme="minorEastAsia" w:hAnsi="Arial" w:cs="Arial"/>
          <w:b/>
          <w:lang w:eastAsia="zh-CN"/>
        </w:rPr>
        <w:t>, it’s necessary to specify a UE capability to indicate the non-concurrent operation between band n8 UL and n5 DL.</w:t>
      </w:r>
    </w:p>
    <w:p w14:paraId="22DC53B4" w14:textId="537F3253" w:rsidR="00EF285F" w:rsidRDefault="00EF285F" w:rsidP="00EF285F">
      <w:pPr>
        <w:pStyle w:val="2"/>
        <w:rPr>
          <w:rFonts w:eastAsiaTheme="minorEastAsia"/>
          <w:lang w:eastAsia="zh-CN"/>
        </w:rPr>
      </w:pPr>
      <w:r>
        <w:rPr>
          <w:rFonts w:eastAsiaTheme="minorEastAsia"/>
          <w:lang w:eastAsia="zh-CN"/>
        </w:rPr>
        <w:t xml:space="preserve">2.4 </w:t>
      </w:r>
      <w:r w:rsidRPr="00B762A2">
        <w:rPr>
          <w:rFonts w:eastAsiaTheme="minorEastAsia"/>
          <w:lang w:eastAsia="zh-CN"/>
        </w:rPr>
        <w:t>The Gain investigation for this solution</w:t>
      </w:r>
    </w:p>
    <w:p w14:paraId="7983DD14" w14:textId="77777777" w:rsidR="00EF285F" w:rsidRDefault="00EF285F" w:rsidP="00EF285F">
      <w:pPr>
        <w:rPr>
          <w:rFonts w:eastAsiaTheme="minorEastAsia"/>
          <w:lang w:val="en-US" w:eastAsia="zh-CN"/>
        </w:rPr>
      </w:pPr>
      <w:r>
        <w:rPr>
          <w:rFonts w:eastAsiaTheme="minorEastAsia"/>
          <w:lang w:val="en-US" w:eastAsia="zh-CN"/>
        </w:rPr>
        <w:t xml:space="preserve">The </w:t>
      </w:r>
      <w:r w:rsidRPr="00E6259E">
        <w:rPr>
          <w:rFonts w:eastAsiaTheme="minorEastAsia"/>
          <w:lang w:val="en-US" w:eastAsia="zh-CN"/>
        </w:rPr>
        <w:t>Time-Frequency Scheduling Occasion</w:t>
      </w:r>
      <w:r>
        <w:rPr>
          <w:rFonts w:eastAsiaTheme="minorEastAsia"/>
          <w:lang w:val="en-US" w:eastAsia="zh-CN"/>
        </w:rPr>
        <w:t xml:space="preserve"> are summarized below for </w:t>
      </w:r>
      <w:r w:rsidRPr="00E6259E">
        <w:rPr>
          <w:rFonts w:eastAsiaTheme="minorEastAsia"/>
          <w:lang w:val="en-US" w:eastAsia="zh-CN"/>
        </w:rPr>
        <w:t>RRC configuration</w:t>
      </w:r>
      <w:r>
        <w:rPr>
          <w:rFonts w:eastAsiaTheme="minorEastAsia"/>
          <w:lang w:val="en-US" w:eastAsia="zh-CN"/>
        </w:rPr>
        <w:t xml:space="preserve"> case 1 and case 2.</w:t>
      </w:r>
    </w:p>
    <w:tbl>
      <w:tblPr>
        <w:tblW w:w="5000" w:type="pct"/>
        <w:tblLook w:val="04A0" w:firstRow="1" w:lastRow="0" w:firstColumn="1" w:lastColumn="0" w:noHBand="0" w:noVBand="1"/>
      </w:tblPr>
      <w:tblGrid>
        <w:gridCol w:w="1908"/>
        <w:gridCol w:w="1433"/>
        <w:gridCol w:w="1584"/>
        <w:gridCol w:w="2087"/>
        <w:gridCol w:w="1584"/>
        <w:gridCol w:w="2087"/>
      </w:tblGrid>
      <w:tr w:rsidR="00EF285F" w:rsidRPr="00E6259E" w14:paraId="7637ACCD" w14:textId="77777777" w:rsidTr="00BB790A">
        <w:trPr>
          <w:trHeight w:val="28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54D6A"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RRC configuration case 1 (Where k=9)</w:t>
            </w:r>
          </w:p>
        </w:tc>
      </w:tr>
      <w:tr w:rsidR="00EF285F" w:rsidRPr="00E6259E" w14:paraId="56106910" w14:textId="77777777" w:rsidTr="00BB790A">
        <w:trPr>
          <w:trHeight w:val="280"/>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ED37BF" w14:textId="77777777" w:rsidR="00EF285F" w:rsidRPr="00E6259E" w:rsidRDefault="00EF285F" w:rsidP="00BB790A">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RF Conf.</w:t>
            </w:r>
          </w:p>
        </w:tc>
        <w:tc>
          <w:tcPr>
            <w:tcW w:w="714" w:type="pct"/>
            <w:tcBorders>
              <w:top w:val="nil"/>
              <w:left w:val="nil"/>
              <w:bottom w:val="single" w:sz="4" w:space="0" w:color="auto"/>
              <w:right w:val="single" w:sz="4" w:space="0" w:color="auto"/>
            </w:tcBorders>
            <w:shd w:val="clear" w:color="auto" w:fill="auto"/>
            <w:noWrap/>
            <w:vAlign w:val="bottom"/>
            <w:hideMark/>
          </w:tcPr>
          <w:p w14:paraId="37807D38" w14:textId="77777777" w:rsidR="00EF285F" w:rsidRPr="00E6259E" w:rsidRDefault="00EF285F" w:rsidP="00BB790A">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CBW (MHz)</w:t>
            </w:r>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57509739" w14:textId="77777777" w:rsidR="00EF285F" w:rsidRPr="00E6259E" w:rsidRDefault="00EF285F" w:rsidP="00BB790A">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10</w:t>
            </w:r>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49C6434B" w14:textId="77777777" w:rsidR="00EF285F" w:rsidRPr="00E6259E" w:rsidRDefault="00EF285F" w:rsidP="00BB790A">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15</w:t>
            </w:r>
          </w:p>
        </w:tc>
      </w:tr>
      <w:tr w:rsidR="00EF285F" w:rsidRPr="00E6259E" w14:paraId="119A84A5"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4E9B7C54"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p>
        </w:tc>
        <w:tc>
          <w:tcPr>
            <w:tcW w:w="7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FD8379" w14:textId="77777777" w:rsidR="00EF285F" w:rsidRPr="00E6259E" w:rsidRDefault="00EF285F" w:rsidP="00BB790A">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Slot Index</w:t>
            </w:r>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41A99472" w14:textId="77777777" w:rsidR="00EF285F" w:rsidRPr="00E6259E" w:rsidRDefault="00EF285F" w:rsidP="00BB790A">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P</w:t>
            </w:r>
            <w:r>
              <w:rPr>
                <w:rFonts w:eastAsia="等线" w:hint="eastAsia"/>
                <w:b/>
                <w:bCs/>
                <w:color w:val="000000"/>
                <w:lang w:val="en-US" w:eastAsia="zh-CN"/>
              </w:rPr>
              <w:t>C</w:t>
            </w:r>
            <w:r w:rsidRPr="00E6259E">
              <w:rPr>
                <w:rFonts w:eastAsia="等线"/>
                <w:b/>
                <w:bCs/>
                <w:color w:val="000000"/>
                <w:lang w:val="en-US" w:eastAsia="zh-CN"/>
              </w:rPr>
              <w:t>ell</w:t>
            </w:r>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21B0AAF0" w14:textId="77777777" w:rsidR="00EF285F" w:rsidRPr="00E6259E" w:rsidRDefault="00EF285F" w:rsidP="00BB790A">
            <w:pPr>
              <w:overflowPunct/>
              <w:autoSpaceDE/>
              <w:autoSpaceDN/>
              <w:adjustRightInd/>
              <w:spacing w:after="0"/>
              <w:jc w:val="center"/>
              <w:textAlignment w:val="auto"/>
              <w:rPr>
                <w:rFonts w:eastAsia="等线"/>
                <w:b/>
                <w:bCs/>
                <w:color w:val="000000"/>
                <w:lang w:val="en-US" w:eastAsia="zh-CN"/>
              </w:rPr>
            </w:pPr>
            <w:r w:rsidRPr="00E6259E">
              <w:rPr>
                <w:rFonts w:eastAsia="等线"/>
                <w:b/>
                <w:bCs/>
                <w:color w:val="000000"/>
                <w:lang w:val="en-US" w:eastAsia="zh-CN"/>
              </w:rPr>
              <w:t>S</w:t>
            </w:r>
            <w:r>
              <w:rPr>
                <w:rFonts w:eastAsia="等线" w:hint="eastAsia"/>
                <w:b/>
                <w:bCs/>
                <w:color w:val="000000"/>
                <w:lang w:val="en-US" w:eastAsia="zh-CN"/>
              </w:rPr>
              <w:t>C</w:t>
            </w:r>
            <w:r w:rsidRPr="00E6259E">
              <w:rPr>
                <w:rFonts w:eastAsia="等线"/>
                <w:b/>
                <w:bCs/>
                <w:color w:val="000000"/>
                <w:lang w:val="en-US" w:eastAsia="zh-CN"/>
              </w:rPr>
              <w:t>ell</w:t>
            </w:r>
          </w:p>
        </w:tc>
      </w:tr>
      <w:tr w:rsidR="00EF285F" w:rsidRPr="00E6259E" w14:paraId="5C5C8C1D"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6FDF5E0B"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p>
        </w:tc>
        <w:tc>
          <w:tcPr>
            <w:tcW w:w="714" w:type="pct"/>
            <w:vMerge/>
            <w:tcBorders>
              <w:top w:val="nil"/>
              <w:left w:val="single" w:sz="4" w:space="0" w:color="auto"/>
              <w:bottom w:val="single" w:sz="4" w:space="0" w:color="auto"/>
              <w:right w:val="single" w:sz="4" w:space="0" w:color="auto"/>
            </w:tcBorders>
            <w:vAlign w:val="center"/>
            <w:hideMark/>
          </w:tcPr>
          <w:p w14:paraId="6727BD5C"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p>
        </w:tc>
        <w:tc>
          <w:tcPr>
            <w:tcW w:w="706" w:type="pct"/>
            <w:tcBorders>
              <w:top w:val="nil"/>
              <w:left w:val="nil"/>
              <w:bottom w:val="single" w:sz="4" w:space="0" w:color="auto"/>
              <w:right w:val="single" w:sz="4" w:space="0" w:color="auto"/>
            </w:tcBorders>
            <w:shd w:val="clear" w:color="auto" w:fill="auto"/>
            <w:noWrap/>
            <w:vAlign w:val="bottom"/>
            <w:hideMark/>
          </w:tcPr>
          <w:p w14:paraId="7A986BE1"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UL band n5</w:t>
            </w:r>
          </w:p>
        </w:tc>
        <w:tc>
          <w:tcPr>
            <w:tcW w:w="968" w:type="pct"/>
            <w:tcBorders>
              <w:top w:val="nil"/>
              <w:left w:val="nil"/>
              <w:bottom w:val="single" w:sz="4" w:space="0" w:color="auto"/>
              <w:right w:val="single" w:sz="4" w:space="0" w:color="auto"/>
            </w:tcBorders>
            <w:shd w:val="clear" w:color="auto" w:fill="auto"/>
            <w:noWrap/>
            <w:vAlign w:val="bottom"/>
            <w:hideMark/>
          </w:tcPr>
          <w:p w14:paraId="446F8170"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DL band n5</w:t>
            </w:r>
          </w:p>
        </w:tc>
        <w:tc>
          <w:tcPr>
            <w:tcW w:w="706" w:type="pct"/>
            <w:tcBorders>
              <w:top w:val="nil"/>
              <w:left w:val="nil"/>
              <w:bottom w:val="single" w:sz="4" w:space="0" w:color="auto"/>
              <w:right w:val="single" w:sz="4" w:space="0" w:color="auto"/>
            </w:tcBorders>
            <w:shd w:val="clear" w:color="auto" w:fill="auto"/>
            <w:noWrap/>
            <w:vAlign w:val="bottom"/>
            <w:hideMark/>
          </w:tcPr>
          <w:p w14:paraId="04C57258"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UL band n8</w:t>
            </w:r>
          </w:p>
        </w:tc>
        <w:tc>
          <w:tcPr>
            <w:tcW w:w="968" w:type="pct"/>
            <w:tcBorders>
              <w:top w:val="nil"/>
              <w:left w:val="nil"/>
              <w:bottom w:val="single" w:sz="4" w:space="0" w:color="auto"/>
              <w:right w:val="single" w:sz="4" w:space="0" w:color="auto"/>
            </w:tcBorders>
            <w:shd w:val="clear" w:color="auto" w:fill="auto"/>
            <w:noWrap/>
            <w:vAlign w:val="bottom"/>
            <w:hideMark/>
          </w:tcPr>
          <w:p w14:paraId="25C0467A"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DL band n8</w:t>
            </w:r>
          </w:p>
        </w:tc>
      </w:tr>
      <w:tr w:rsidR="00EF285F" w:rsidRPr="00E6259E" w14:paraId="505E152A" w14:textId="77777777" w:rsidTr="00BB790A">
        <w:trPr>
          <w:trHeight w:val="280"/>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5780D8C"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RFFE#A (10 Slots)</w:t>
            </w:r>
          </w:p>
        </w:tc>
        <w:tc>
          <w:tcPr>
            <w:tcW w:w="714" w:type="pct"/>
            <w:tcBorders>
              <w:top w:val="nil"/>
              <w:left w:val="nil"/>
              <w:bottom w:val="single" w:sz="4" w:space="0" w:color="auto"/>
              <w:right w:val="single" w:sz="4" w:space="0" w:color="auto"/>
            </w:tcBorders>
            <w:shd w:val="clear" w:color="auto" w:fill="auto"/>
            <w:noWrap/>
            <w:vAlign w:val="bottom"/>
            <w:hideMark/>
          </w:tcPr>
          <w:p w14:paraId="49ACABF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w:t>
            </w:r>
          </w:p>
        </w:tc>
        <w:tc>
          <w:tcPr>
            <w:tcW w:w="706" w:type="pct"/>
            <w:tcBorders>
              <w:top w:val="nil"/>
              <w:left w:val="nil"/>
              <w:bottom w:val="single" w:sz="4" w:space="0" w:color="auto"/>
              <w:right w:val="single" w:sz="4" w:space="0" w:color="auto"/>
            </w:tcBorders>
            <w:shd w:val="clear" w:color="auto" w:fill="auto"/>
            <w:noWrap/>
            <w:vAlign w:val="bottom"/>
            <w:hideMark/>
          </w:tcPr>
          <w:p w14:paraId="004E297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199113E"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c>
          <w:tcPr>
            <w:tcW w:w="706" w:type="pct"/>
            <w:tcBorders>
              <w:top w:val="nil"/>
              <w:left w:val="nil"/>
              <w:bottom w:val="single" w:sz="4" w:space="0" w:color="auto"/>
              <w:right w:val="single" w:sz="4" w:space="0" w:color="auto"/>
            </w:tcBorders>
            <w:shd w:val="clear" w:color="auto" w:fill="auto"/>
            <w:noWrap/>
            <w:vAlign w:val="bottom"/>
            <w:hideMark/>
          </w:tcPr>
          <w:p w14:paraId="78376A0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00EAF24D"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r>
      <w:tr w:rsidR="00EF285F" w:rsidRPr="00E6259E" w14:paraId="5E831249"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445ED802"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05918B5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w:t>
            </w:r>
          </w:p>
        </w:tc>
        <w:tc>
          <w:tcPr>
            <w:tcW w:w="706" w:type="pct"/>
            <w:tcBorders>
              <w:top w:val="nil"/>
              <w:left w:val="nil"/>
              <w:bottom w:val="single" w:sz="4" w:space="0" w:color="auto"/>
              <w:right w:val="single" w:sz="4" w:space="0" w:color="auto"/>
            </w:tcBorders>
            <w:shd w:val="clear" w:color="auto" w:fill="auto"/>
            <w:noWrap/>
            <w:vAlign w:val="bottom"/>
            <w:hideMark/>
          </w:tcPr>
          <w:p w14:paraId="3B9A3396"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25B9CBD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c>
          <w:tcPr>
            <w:tcW w:w="706" w:type="pct"/>
            <w:tcBorders>
              <w:top w:val="nil"/>
              <w:left w:val="nil"/>
              <w:bottom w:val="single" w:sz="4" w:space="0" w:color="auto"/>
              <w:right w:val="single" w:sz="4" w:space="0" w:color="auto"/>
            </w:tcBorders>
            <w:shd w:val="clear" w:color="auto" w:fill="auto"/>
            <w:noWrap/>
            <w:vAlign w:val="bottom"/>
            <w:hideMark/>
          </w:tcPr>
          <w:p w14:paraId="63CD1852"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4E2AE43F"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SSB+CSI-RS+PDCCH</w:t>
            </w:r>
          </w:p>
        </w:tc>
      </w:tr>
      <w:tr w:rsidR="00EF285F" w:rsidRPr="00E6259E" w14:paraId="0C02F76F"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65616CB5"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594551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N+2</w:t>
            </w:r>
          </w:p>
        </w:tc>
        <w:tc>
          <w:tcPr>
            <w:tcW w:w="706" w:type="pct"/>
            <w:tcBorders>
              <w:top w:val="nil"/>
              <w:left w:val="nil"/>
              <w:bottom w:val="single" w:sz="4" w:space="0" w:color="auto"/>
              <w:right w:val="single" w:sz="4" w:space="0" w:color="auto"/>
            </w:tcBorders>
            <w:shd w:val="clear" w:color="auto" w:fill="auto"/>
            <w:noWrap/>
            <w:vAlign w:val="bottom"/>
            <w:hideMark/>
          </w:tcPr>
          <w:p w14:paraId="0690239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2B1934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516C9CB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4EC58EC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069383CF"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68DB04F6"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355A2E9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N+3</w:t>
            </w:r>
          </w:p>
        </w:tc>
        <w:tc>
          <w:tcPr>
            <w:tcW w:w="706" w:type="pct"/>
            <w:tcBorders>
              <w:top w:val="nil"/>
              <w:left w:val="nil"/>
              <w:bottom w:val="single" w:sz="4" w:space="0" w:color="auto"/>
              <w:right w:val="single" w:sz="4" w:space="0" w:color="auto"/>
            </w:tcBorders>
            <w:shd w:val="clear" w:color="auto" w:fill="auto"/>
            <w:noWrap/>
            <w:vAlign w:val="bottom"/>
            <w:hideMark/>
          </w:tcPr>
          <w:p w14:paraId="5FB9BC1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372379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7FCA94C2"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19B9C3A6"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3C6F4421"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64346122"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87F336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N+4</w:t>
            </w:r>
          </w:p>
        </w:tc>
        <w:tc>
          <w:tcPr>
            <w:tcW w:w="706" w:type="pct"/>
            <w:tcBorders>
              <w:top w:val="nil"/>
              <w:left w:val="nil"/>
              <w:bottom w:val="single" w:sz="4" w:space="0" w:color="auto"/>
              <w:right w:val="single" w:sz="4" w:space="0" w:color="auto"/>
            </w:tcBorders>
            <w:shd w:val="clear" w:color="auto" w:fill="auto"/>
            <w:noWrap/>
            <w:vAlign w:val="bottom"/>
            <w:hideMark/>
          </w:tcPr>
          <w:p w14:paraId="52E3353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17DF13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079BFAEA"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05F5A95F"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36BD09C0"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13957CAF"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8DCFF1E"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N+5</w:t>
            </w:r>
          </w:p>
        </w:tc>
        <w:tc>
          <w:tcPr>
            <w:tcW w:w="706" w:type="pct"/>
            <w:tcBorders>
              <w:top w:val="nil"/>
              <w:left w:val="nil"/>
              <w:bottom w:val="single" w:sz="4" w:space="0" w:color="auto"/>
              <w:right w:val="single" w:sz="4" w:space="0" w:color="auto"/>
            </w:tcBorders>
            <w:shd w:val="clear" w:color="auto" w:fill="auto"/>
            <w:noWrap/>
            <w:vAlign w:val="bottom"/>
            <w:hideMark/>
          </w:tcPr>
          <w:p w14:paraId="01340EEC"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452D323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71ECA147"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1DF40DA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5781C1E1"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0D2BE02C"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743AE2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N+6</w:t>
            </w:r>
          </w:p>
        </w:tc>
        <w:tc>
          <w:tcPr>
            <w:tcW w:w="706" w:type="pct"/>
            <w:tcBorders>
              <w:top w:val="nil"/>
              <w:left w:val="nil"/>
              <w:bottom w:val="single" w:sz="4" w:space="0" w:color="auto"/>
              <w:right w:val="single" w:sz="4" w:space="0" w:color="auto"/>
            </w:tcBorders>
            <w:shd w:val="clear" w:color="auto" w:fill="auto"/>
            <w:noWrap/>
            <w:vAlign w:val="bottom"/>
            <w:hideMark/>
          </w:tcPr>
          <w:p w14:paraId="2A7D1AE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1C7D2E97"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09710C3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50EE0D5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0750D012"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27F7AC55"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39AF95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N+7</w:t>
            </w:r>
          </w:p>
        </w:tc>
        <w:tc>
          <w:tcPr>
            <w:tcW w:w="706" w:type="pct"/>
            <w:tcBorders>
              <w:top w:val="nil"/>
              <w:left w:val="nil"/>
              <w:bottom w:val="single" w:sz="4" w:space="0" w:color="auto"/>
              <w:right w:val="single" w:sz="4" w:space="0" w:color="auto"/>
            </w:tcBorders>
            <w:shd w:val="clear" w:color="auto" w:fill="auto"/>
            <w:noWrap/>
            <w:vAlign w:val="bottom"/>
            <w:hideMark/>
          </w:tcPr>
          <w:p w14:paraId="4B5B7A5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F71DE6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c>
          <w:tcPr>
            <w:tcW w:w="706" w:type="pct"/>
            <w:tcBorders>
              <w:top w:val="nil"/>
              <w:left w:val="nil"/>
              <w:bottom w:val="single" w:sz="4" w:space="0" w:color="auto"/>
              <w:right w:val="single" w:sz="4" w:space="0" w:color="auto"/>
            </w:tcBorders>
            <w:shd w:val="clear" w:color="auto" w:fill="auto"/>
            <w:noWrap/>
            <w:vAlign w:val="bottom"/>
            <w:hideMark/>
          </w:tcPr>
          <w:p w14:paraId="1E6E247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02796CD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12706861"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424AE7DB"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EAD989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N+8</w:t>
            </w:r>
          </w:p>
        </w:tc>
        <w:tc>
          <w:tcPr>
            <w:tcW w:w="706" w:type="pct"/>
            <w:tcBorders>
              <w:top w:val="nil"/>
              <w:left w:val="nil"/>
              <w:bottom w:val="single" w:sz="4" w:space="0" w:color="auto"/>
              <w:right w:val="single" w:sz="4" w:space="0" w:color="auto"/>
            </w:tcBorders>
            <w:shd w:val="clear" w:color="auto" w:fill="auto"/>
            <w:noWrap/>
            <w:vAlign w:val="bottom"/>
            <w:hideMark/>
          </w:tcPr>
          <w:p w14:paraId="74C298F6"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8730E9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FF0000"/>
                <w:lang w:val="en-US" w:eastAsia="zh-CN"/>
              </w:rPr>
              <w:t>PDCCH</w:t>
            </w:r>
            <w:r w:rsidRPr="00E6259E">
              <w:rPr>
                <w:rFonts w:eastAsia="等线"/>
                <w:color w:val="000000"/>
                <w:lang w:val="en-US" w:eastAsia="zh-CN"/>
              </w:rPr>
              <w:t>+PDSCH</w:t>
            </w:r>
          </w:p>
        </w:tc>
        <w:tc>
          <w:tcPr>
            <w:tcW w:w="706" w:type="pct"/>
            <w:tcBorders>
              <w:top w:val="nil"/>
              <w:left w:val="nil"/>
              <w:bottom w:val="single" w:sz="4" w:space="0" w:color="auto"/>
              <w:right w:val="single" w:sz="4" w:space="0" w:color="auto"/>
            </w:tcBorders>
            <w:shd w:val="clear" w:color="auto" w:fill="auto"/>
            <w:noWrap/>
            <w:vAlign w:val="bottom"/>
            <w:hideMark/>
          </w:tcPr>
          <w:p w14:paraId="2103FFE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317C8E6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2EB1D478" w14:textId="77777777" w:rsidTr="00BB790A">
        <w:trPr>
          <w:trHeight w:val="280"/>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7D610BFB"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 Switching</w:t>
            </w:r>
          </w:p>
        </w:tc>
        <w:tc>
          <w:tcPr>
            <w:tcW w:w="714" w:type="pct"/>
            <w:tcBorders>
              <w:top w:val="nil"/>
              <w:left w:val="nil"/>
              <w:bottom w:val="single" w:sz="4" w:space="0" w:color="auto"/>
              <w:right w:val="single" w:sz="4" w:space="0" w:color="auto"/>
            </w:tcBorders>
            <w:shd w:val="clear" w:color="auto" w:fill="auto"/>
            <w:noWrap/>
            <w:vAlign w:val="bottom"/>
            <w:hideMark/>
          </w:tcPr>
          <w:p w14:paraId="0F15859C"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N+9</w:t>
            </w:r>
          </w:p>
        </w:tc>
        <w:tc>
          <w:tcPr>
            <w:tcW w:w="706" w:type="pct"/>
            <w:tcBorders>
              <w:top w:val="nil"/>
              <w:left w:val="nil"/>
              <w:bottom w:val="single" w:sz="4" w:space="0" w:color="auto"/>
              <w:right w:val="single" w:sz="4" w:space="0" w:color="auto"/>
            </w:tcBorders>
            <w:shd w:val="clear" w:color="auto" w:fill="auto"/>
            <w:noWrap/>
            <w:vAlign w:val="bottom"/>
            <w:hideMark/>
          </w:tcPr>
          <w:p w14:paraId="47B37B07"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4B838EB7"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1106CDC9"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4D11608D"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62615BB9" w14:textId="77777777" w:rsidTr="00BB790A">
        <w:trPr>
          <w:trHeight w:val="280"/>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30D1DD"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RFFE#B (8 Slots)</w:t>
            </w:r>
          </w:p>
        </w:tc>
        <w:tc>
          <w:tcPr>
            <w:tcW w:w="714" w:type="pct"/>
            <w:tcBorders>
              <w:top w:val="nil"/>
              <w:left w:val="nil"/>
              <w:bottom w:val="single" w:sz="4" w:space="0" w:color="auto"/>
              <w:right w:val="single" w:sz="4" w:space="0" w:color="auto"/>
            </w:tcBorders>
            <w:shd w:val="clear" w:color="auto" w:fill="auto"/>
            <w:noWrap/>
            <w:vAlign w:val="bottom"/>
            <w:hideMark/>
          </w:tcPr>
          <w:p w14:paraId="26EFF60F"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N+10</w:t>
            </w:r>
          </w:p>
        </w:tc>
        <w:tc>
          <w:tcPr>
            <w:tcW w:w="706" w:type="pct"/>
            <w:tcBorders>
              <w:top w:val="nil"/>
              <w:left w:val="nil"/>
              <w:bottom w:val="single" w:sz="4" w:space="0" w:color="auto"/>
              <w:right w:val="single" w:sz="4" w:space="0" w:color="auto"/>
            </w:tcBorders>
            <w:shd w:val="clear" w:color="auto" w:fill="auto"/>
            <w:noWrap/>
            <w:vAlign w:val="bottom"/>
            <w:hideMark/>
          </w:tcPr>
          <w:p w14:paraId="5EBF712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1646E2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34E2ECF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0A8AF7F"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7B834583"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4C08B813"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058A9D7A"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N+11</w:t>
            </w:r>
          </w:p>
        </w:tc>
        <w:tc>
          <w:tcPr>
            <w:tcW w:w="706" w:type="pct"/>
            <w:tcBorders>
              <w:top w:val="nil"/>
              <w:left w:val="nil"/>
              <w:bottom w:val="single" w:sz="4" w:space="0" w:color="auto"/>
              <w:right w:val="single" w:sz="4" w:space="0" w:color="auto"/>
            </w:tcBorders>
            <w:shd w:val="clear" w:color="auto" w:fill="auto"/>
            <w:noWrap/>
            <w:vAlign w:val="bottom"/>
            <w:hideMark/>
          </w:tcPr>
          <w:p w14:paraId="31C80C5D"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28F2AB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2966B40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414581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19BB5828"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760E9B69"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96D0FD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N+12</w:t>
            </w:r>
          </w:p>
        </w:tc>
        <w:tc>
          <w:tcPr>
            <w:tcW w:w="706" w:type="pct"/>
            <w:tcBorders>
              <w:top w:val="nil"/>
              <w:left w:val="nil"/>
              <w:bottom w:val="single" w:sz="4" w:space="0" w:color="auto"/>
              <w:right w:val="single" w:sz="4" w:space="0" w:color="auto"/>
            </w:tcBorders>
            <w:shd w:val="clear" w:color="auto" w:fill="auto"/>
            <w:noWrap/>
            <w:vAlign w:val="bottom"/>
            <w:hideMark/>
          </w:tcPr>
          <w:p w14:paraId="58059F5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ABDDC1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10B03266"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28A2BB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55C76FBF"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4331C01C"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6A3DA3F"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N+13</w:t>
            </w:r>
          </w:p>
        </w:tc>
        <w:tc>
          <w:tcPr>
            <w:tcW w:w="706" w:type="pct"/>
            <w:tcBorders>
              <w:top w:val="nil"/>
              <w:left w:val="nil"/>
              <w:bottom w:val="single" w:sz="4" w:space="0" w:color="auto"/>
              <w:right w:val="single" w:sz="4" w:space="0" w:color="auto"/>
            </w:tcBorders>
            <w:shd w:val="clear" w:color="auto" w:fill="auto"/>
            <w:noWrap/>
            <w:vAlign w:val="bottom"/>
            <w:hideMark/>
          </w:tcPr>
          <w:p w14:paraId="36F8883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78D897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0BDF163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862EA6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6154AD5F"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5F16D5AA"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0A0FCE7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N+14</w:t>
            </w:r>
          </w:p>
        </w:tc>
        <w:tc>
          <w:tcPr>
            <w:tcW w:w="706" w:type="pct"/>
            <w:tcBorders>
              <w:top w:val="nil"/>
              <w:left w:val="nil"/>
              <w:bottom w:val="single" w:sz="4" w:space="0" w:color="auto"/>
              <w:right w:val="single" w:sz="4" w:space="0" w:color="auto"/>
            </w:tcBorders>
            <w:shd w:val="clear" w:color="auto" w:fill="auto"/>
            <w:noWrap/>
            <w:vAlign w:val="bottom"/>
            <w:hideMark/>
          </w:tcPr>
          <w:p w14:paraId="1B6FD6A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2C8A024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4586608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4F328CE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7BEFCA59"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088BF07A"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B953F6D"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N+15</w:t>
            </w:r>
          </w:p>
        </w:tc>
        <w:tc>
          <w:tcPr>
            <w:tcW w:w="706" w:type="pct"/>
            <w:tcBorders>
              <w:top w:val="nil"/>
              <w:left w:val="nil"/>
              <w:bottom w:val="single" w:sz="4" w:space="0" w:color="auto"/>
              <w:right w:val="single" w:sz="4" w:space="0" w:color="auto"/>
            </w:tcBorders>
            <w:shd w:val="clear" w:color="auto" w:fill="auto"/>
            <w:noWrap/>
            <w:vAlign w:val="bottom"/>
            <w:hideMark/>
          </w:tcPr>
          <w:p w14:paraId="27AF20E6"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048DEB67"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538C8BB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1D88EEC"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06509EAE"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3932B7A3"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9BBB31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N+16</w:t>
            </w:r>
          </w:p>
        </w:tc>
        <w:tc>
          <w:tcPr>
            <w:tcW w:w="706" w:type="pct"/>
            <w:tcBorders>
              <w:top w:val="nil"/>
              <w:left w:val="nil"/>
              <w:bottom w:val="single" w:sz="4" w:space="0" w:color="auto"/>
              <w:right w:val="single" w:sz="4" w:space="0" w:color="auto"/>
            </w:tcBorders>
            <w:shd w:val="clear" w:color="auto" w:fill="auto"/>
            <w:noWrap/>
            <w:vAlign w:val="bottom"/>
            <w:hideMark/>
          </w:tcPr>
          <w:p w14:paraId="60D17E9F"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FF385BB"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1C5E4D5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8C91C5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72BFDA44"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5DE43CB8"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17FA51F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N+17</w:t>
            </w:r>
          </w:p>
        </w:tc>
        <w:tc>
          <w:tcPr>
            <w:tcW w:w="706" w:type="pct"/>
            <w:tcBorders>
              <w:top w:val="nil"/>
              <w:left w:val="nil"/>
              <w:bottom w:val="single" w:sz="4" w:space="0" w:color="auto"/>
              <w:right w:val="single" w:sz="4" w:space="0" w:color="auto"/>
            </w:tcBorders>
            <w:shd w:val="clear" w:color="auto" w:fill="auto"/>
            <w:noWrap/>
            <w:vAlign w:val="bottom"/>
            <w:hideMark/>
          </w:tcPr>
          <w:p w14:paraId="792617A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4566A66E"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0E0BA381"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6F8C41A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2FAF98AD" w14:textId="77777777" w:rsidTr="00BB790A">
        <w:trPr>
          <w:trHeight w:val="280"/>
        </w:trPr>
        <w:tc>
          <w:tcPr>
            <w:tcW w:w="937" w:type="pct"/>
            <w:vMerge/>
            <w:tcBorders>
              <w:top w:val="nil"/>
              <w:left w:val="single" w:sz="4" w:space="0" w:color="auto"/>
              <w:bottom w:val="single" w:sz="4" w:space="0" w:color="auto"/>
              <w:right w:val="single" w:sz="4" w:space="0" w:color="auto"/>
            </w:tcBorders>
            <w:vAlign w:val="center"/>
            <w:hideMark/>
          </w:tcPr>
          <w:p w14:paraId="452555DE" w14:textId="77777777" w:rsidR="00EF285F" w:rsidRPr="00E6259E" w:rsidRDefault="00EF285F" w:rsidP="00BB790A">
            <w:pPr>
              <w:overflowPunct/>
              <w:autoSpaceDE/>
              <w:autoSpaceDN/>
              <w:adjustRightInd/>
              <w:spacing w:after="0"/>
              <w:textAlignment w:val="auto"/>
              <w:rPr>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45C068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N+18</w:t>
            </w:r>
          </w:p>
        </w:tc>
        <w:tc>
          <w:tcPr>
            <w:tcW w:w="706" w:type="pct"/>
            <w:tcBorders>
              <w:top w:val="nil"/>
              <w:left w:val="nil"/>
              <w:bottom w:val="single" w:sz="4" w:space="0" w:color="auto"/>
              <w:right w:val="single" w:sz="4" w:space="0" w:color="auto"/>
            </w:tcBorders>
            <w:shd w:val="clear" w:color="auto" w:fill="auto"/>
            <w:noWrap/>
            <w:vAlign w:val="bottom"/>
            <w:hideMark/>
          </w:tcPr>
          <w:p w14:paraId="197363EE"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7ACD50BD"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319F541A"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486A439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40A12BB2" w14:textId="77777777" w:rsidTr="00BB790A">
        <w:trPr>
          <w:trHeight w:val="280"/>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7E80EDC0"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RF Switching</w:t>
            </w:r>
          </w:p>
        </w:tc>
        <w:tc>
          <w:tcPr>
            <w:tcW w:w="714" w:type="pct"/>
            <w:tcBorders>
              <w:top w:val="nil"/>
              <w:left w:val="nil"/>
              <w:bottom w:val="single" w:sz="4" w:space="0" w:color="auto"/>
              <w:right w:val="single" w:sz="4" w:space="0" w:color="auto"/>
            </w:tcBorders>
            <w:shd w:val="clear" w:color="auto" w:fill="auto"/>
            <w:noWrap/>
            <w:vAlign w:val="bottom"/>
            <w:hideMark/>
          </w:tcPr>
          <w:p w14:paraId="332DD4D7"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Slot N+19</w:t>
            </w:r>
          </w:p>
        </w:tc>
        <w:tc>
          <w:tcPr>
            <w:tcW w:w="706" w:type="pct"/>
            <w:tcBorders>
              <w:top w:val="nil"/>
              <w:left w:val="nil"/>
              <w:bottom w:val="single" w:sz="4" w:space="0" w:color="auto"/>
              <w:right w:val="single" w:sz="4" w:space="0" w:color="auto"/>
            </w:tcBorders>
            <w:shd w:val="clear" w:color="auto" w:fill="auto"/>
            <w:noWrap/>
            <w:vAlign w:val="bottom"/>
            <w:hideMark/>
          </w:tcPr>
          <w:p w14:paraId="004AF9C7"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PUCCH/PUSCH</w:t>
            </w:r>
          </w:p>
        </w:tc>
        <w:tc>
          <w:tcPr>
            <w:tcW w:w="968" w:type="pct"/>
            <w:tcBorders>
              <w:top w:val="nil"/>
              <w:left w:val="nil"/>
              <w:bottom w:val="single" w:sz="4" w:space="0" w:color="auto"/>
              <w:right w:val="single" w:sz="4" w:space="0" w:color="auto"/>
            </w:tcBorders>
            <w:shd w:val="clear" w:color="auto" w:fill="auto"/>
            <w:noWrap/>
            <w:vAlign w:val="bottom"/>
            <w:hideMark/>
          </w:tcPr>
          <w:p w14:paraId="575CE736"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706" w:type="pct"/>
            <w:tcBorders>
              <w:top w:val="nil"/>
              <w:left w:val="nil"/>
              <w:bottom w:val="single" w:sz="4" w:space="0" w:color="auto"/>
              <w:right w:val="single" w:sz="4" w:space="0" w:color="auto"/>
            </w:tcBorders>
            <w:shd w:val="clear" w:color="auto" w:fill="auto"/>
            <w:noWrap/>
            <w:vAlign w:val="bottom"/>
            <w:hideMark/>
          </w:tcPr>
          <w:p w14:paraId="221EEAFF" w14:textId="77777777" w:rsidR="00EF285F" w:rsidRPr="00E6259E" w:rsidRDefault="00EF285F" w:rsidP="00BB790A">
            <w:pPr>
              <w:overflowPunct/>
              <w:autoSpaceDE/>
              <w:autoSpaceDN/>
              <w:adjustRightInd/>
              <w:spacing w:after="0"/>
              <w:textAlignment w:val="auto"/>
              <w:rPr>
                <w:rFonts w:eastAsia="等线"/>
                <w:b/>
                <w:bCs/>
                <w:color w:val="000000"/>
                <w:lang w:val="en-US" w:eastAsia="zh-CN"/>
              </w:rPr>
            </w:pPr>
            <w:r w:rsidRPr="00E6259E">
              <w:rPr>
                <w:rFonts w:eastAsia="等线"/>
                <w:b/>
                <w:bCs/>
                <w:color w:val="000000"/>
                <w:lang w:val="en-US" w:eastAsia="zh-CN"/>
              </w:rPr>
              <w:t>NA</w:t>
            </w:r>
          </w:p>
        </w:tc>
        <w:tc>
          <w:tcPr>
            <w:tcW w:w="968" w:type="pct"/>
            <w:tcBorders>
              <w:top w:val="nil"/>
              <w:left w:val="nil"/>
              <w:bottom w:val="single" w:sz="4" w:space="0" w:color="auto"/>
              <w:right w:val="single" w:sz="4" w:space="0" w:color="auto"/>
            </w:tcBorders>
            <w:shd w:val="clear" w:color="auto" w:fill="auto"/>
            <w:noWrap/>
            <w:vAlign w:val="bottom"/>
            <w:hideMark/>
          </w:tcPr>
          <w:p w14:paraId="1729FB7A"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PDCCH+PDSCH</w:t>
            </w:r>
          </w:p>
        </w:tc>
      </w:tr>
      <w:tr w:rsidR="00EF285F" w:rsidRPr="00E6259E" w14:paraId="705B796B" w14:textId="77777777" w:rsidTr="00BB790A">
        <w:trPr>
          <w:trHeight w:val="56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0216243C"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Time Domain Scheduling Occasion </w:t>
            </w:r>
          </w:p>
        </w:tc>
        <w:tc>
          <w:tcPr>
            <w:tcW w:w="714" w:type="pct"/>
            <w:tcBorders>
              <w:top w:val="nil"/>
              <w:left w:val="nil"/>
              <w:bottom w:val="single" w:sz="4" w:space="0" w:color="auto"/>
              <w:right w:val="single" w:sz="4" w:space="0" w:color="auto"/>
            </w:tcBorders>
            <w:shd w:val="clear" w:color="auto" w:fill="auto"/>
            <w:vAlign w:val="center"/>
            <w:hideMark/>
          </w:tcPr>
          <w:p w14:paraId="2678B9BC"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(ms)</w:t>
            </w:r>
          </w:p>
        </w:tc>
        <w:tc>
          <w:tcPr>
            <w:tcW w:w="706" w:type="pct"/>
            <w:tcBorders>
              <w:top w:val="nil"/>
              <w:left w:val="nil"/>
              <w:bottom w:val="single" w:sz="4" w:space="0" w:color="auto"/>
              <w:right w:val="single" w:sz="4" w:space="0" w:color="auto"/>
            </w:tcBorders>
            <w:shd w:val="clear" w:color="auto" w:fill="auto"/>
            <w:noWrap/>
            <w:vAlign w:val="center"/>
            <w:hideMark/>
          </w:tcPr>
          <w:p w14:paraId="007A3406"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20</w:t>
            </w:r>
          </w:p>
        </w:tc>
        <w:tc>
          <w:tcPr>
            <w:tcW w:w="968" w:type="pct"/>
            <w:tcBorders>
              <w:top w:val="nil"/>
              <w:left w:val="nil"/>
              <w:bottom w:val="single" w:sz="4" w:space="0" w:color="auto"/>
              <w:right w:val="single" w:sz="4" w:space="0" w:color="auto"/>
            </w:tcBorders>
            <w:shd w:val="clear" w:color="auto" w:fill="auto"/>
            <w:noWrap/>
            <w:vAlign w:val="center"/>
            <w:hideMark/>
          </w:tcPr>
          <w:p w14:paraId="6B2A82AC"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8</w:t>
            </w:r>
          </w:p>
        </w:tc>
        <w:tc>
          <w:tcPr>
            <w:tcW w:w="706" w:type="pct"/>
            <w:tcBorders>
              <w:top w:val="nil"/>
              <w:left w:val="nil"/>
              <w:bottom w:val="single" w:sz="4" w:space="0" w:color="auto"/>
              <w:right w:val="single" w:sz="4" w:space="0" w:color="auto"/>
            </w:tcBorders>
            <w:shd w:val="clear" w:color="auto" w:fill="auto"/>
            <w:noWrap/>
            <w:vAlign w:val="center"/>
            <w:hideMark/>
          </w:tcPr>
          <w:p w14:paraId="58E3FF0A"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8</w:t>
            </w:r>
          </w:p>
        </w:tc>
        <w:tc>
          <w:tcPr>
            <w:tcW w:w="968" w:type="pct"/>
            <w:tcBorders>
              <w:top w:val="nil"/>
              <w:left w:val="nil"/>
              <w:bottom w:val="single" w:sz="4" w:space="0" w:color="auto"/>
              <w:right w:val="single" w:sz="4" w:space="0" w:color="auto"/>
            </w:tcBorders>
            <w:shd w:val="clear" w:color="auto" w:fill="auto"/>
            <w:noWrap/>
            <w:vAlign w:val="center"/>
            <w:hideMark/>
          </w:tcPr>
          <w:p w14:paraId="3DBC0012"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18</w:t>
            </w:r>
          </w:p>
        </w:tc>
      </w:tr>
      <w:tr w:rsidR="00EF285F" w:rsidRPr="00E6259E" w14:paraId="1E6924A8" w14:textId="77777777" w:rsidTr="00BB790A">
        <w:trPr>
          <w:trHeight w:val="56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004DF7A2"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b/>
                <w:bCs/>
                <w:color w:val="000000"/>
                <w:lang w:val="en-US" w:eastAsia="zh-CN"/>
              </w:rPr>
              <w:t>T</w:t>
            </w:r>
            <w:r w:rsidRPr="00E6259E">
              <w:rPr>
                <w:rFonts w:eastAsia="等线"/>
                <w:color w:val="000000"/>
                <w:lang w:val="en-US" w:eastAsia="zh-CN"/>
              </w:rPr>
              <w:t>ime-</w:t>
            </w:r>
            <w:r w:rsidRPr="00E6259E">
              <w:rPr>
                <w:rFonts w:eastAsia="等线"/>
                <w:b/>
                <w:bCs/>
                <w:color w:val="000000"/>
                <w:lang w:val="en-US" w:eastAsia="zh-CN"/>
              </w:rPr>
              <w:t>F</w:t>
            </w:r>
            <w:r w:rsidRPr="00E6259E">
              <w:rPr>
                <w:rFonts w:eastAsia="等线"/>
                <w:color w:val="000000"/>
                <w:lang w:val="en-US" w:eastAsia="zh-CN"/>
              </w:rPr>
              <w:t xml:space="preserve">requency </w:t>
            </w:r>
            <w:r w:rsidRPr="00E6259E">
              <w:rPr>
                <w:rFonts w:eastAsia="等线"/>
                <w:b/>
                <w:bCs/>
                <w:color w:val="000000"/>
                <w:lang w:val="en-US" w:eastAsia="zh-CN"/>
              </w:rPr>
              <w:t>S</w:t>
            </w:r>
            <w:r w:rsidRPr="00E6259E">
              <w:rPr>
                <w:rFonts w:eastAsia="等线"/>
                <w:color w:val="000000"/>
                <w:lang w:val="en-US" w:eastAsia="zh-CN"/>
              </w:rPr>
              <w:t xml:space="preserve">cheduling </w:t>
            </w:r>
            <w:r w:rsidRPr="00E6259E">
              <w:rPr>
                <w:rFonts w:eastAsia="等线"/>
                <w:b/>
                <w:bCs/>
                <w:color w:val="000000"/>
                <w:lang w:val="en-US" w:eastAsia="zh-CN"/>
              </w:rPr>
              <w:t>O</w:t>
            </w:r>
            <w:r w:rsidRPr="00E6259E">
              <w:rPr>
                <w:rFonts w:eastAsia="等线"/>
                <w:color w:val="000000"/>
                <w:lang w:val="en-US" w:eastAsia="zh-CN"/>
              </w:rPr>
              <w:t xml:space="preserve">ccasion </w:t>
            </w:r>
          </w:p>
        </w:tc>
        <w:tc>
          <w:tcPr>
            <w:tcW w:w="714" w:type="pct"/>
            <w:tcBorders>
              <w:top w:val="nil"/>
              <w:left w:val="nil"/>
              <w:bottom w:val="single" w:sz="4" w:space="0" w:color="auto"/>
              <w:right w:val="single" w:sz="4" w:space="0" w:color="auto"/>
            </w:tcBorders>
            <w:shd w:val="clear" w:color="auto" w:fill="auto"/>
            <w:vAlign w:val="center"/>
            <w:hideMark/>
          </w:tcPr>
          <w:p w14:paraId="4A21BBC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0B2D5E12"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200</w:t>
            </w:r>
          </w:p>
        </w:tc>
        <w:tc>
          <w:tcPr>
            <w:tcW w:w="968" w:type="pct"/>
            <w:tcBorders>
              <w:top w:val="nil"/>
              <w:left w:val="nil"/>
              <w:bottom w:val="single" w:sz="4" w:space="0" w:color="auto"/>
              <w:right w:val="single" w:sz="4" w:space="0" w:color="auto"/>
            </w:tcBorders>
            <w:shd w:val="clear" w:color="auto" w:fill="auto"/>
            <w:noWrap/>
            <w:vAlign w:val="center"/>
            <w:hideMark/>
          </w:tcPr>
          <w:p w14:paraId="667E90CF"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80</w:t>
            </w:r>
          </w:p>
        </w:tc>
        <w:tc>
          <w:tcPr>
            <w:tcW w:w="706" w:type="pct"/>
            <w:tcBorders>
              <w:top w:val="nil"/>
              <w:left w:val="nil"/>
              <w:bottom w:val="single" w:sz="4" w:space="0" w:color="auto"/>
              <w:right w:val="single" w:sz="4" w:space="0" w:color="auto"/>
            </w:tcBorders>
            <w:shd w:val="clear" w:color="auto" w:fill="auto"/>
            <w:noWrap/>
            <w:vAlign w:val="center"/>
            <w:hideMark/>
          </w:tcPr>
          <w:p w14:paraId="20863EDA"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120</w:t>
            </w:r>
          </w:p>
        </w:tc>
        <w:tc>
          <w:tcPr>
            <w:tcW w:w="968" w:type="pct"/>
            <w:tcBorders>
              <w:top w:val="nil"/>
              <w:left w:val="nil"/>
              <w:bottom w:val="single" w:sz="4" w:space="0" w:color="auto"/>
              <w:right w:val="single" w:sz="4" w:space="0" w:color="auto"/>
            </w:tcBorders>
            <w:shd w:val="clear" w:color="auto" w:fill="auto"/>
            <w:noWrap/>
            <w:vAlign w:val="center"/>
            <w:hideMark/>
          </w:tcPr>
          <w:p w14:paraId="5925E904"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270</w:t>
            </w:r>
          </w:p>
        </w:tc>
      </w:tr>
      <w:tr w:rsidR="00EF285F" w:rsidRPr="00E6259E" w14:paraId="53F51512" w14:textId="77777777" w:rsidTr="00BB790A">
        <w:trPr>
          <w:trHeight w:val="28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42B0119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Total TFSO (UL+DL)</w:t>
            </w:r>
          </w:p>
        </w:tc>
        <w:tc>
          <w:tcPr>
            <w:tcW w:w="714" w:type="pct"/>
            <w:tcBorders>
              <w:top w:val="nil"/>
              <w:left w:val="nil"/>
              <w:bottom w:val="single" w:sz="4" w:space="0" w:color="auto"/>
              <w:right w:val="single" w:sz="4" w:space="0" w:color="auto"/>
            </w:tcBorders>
            <w:shd w:val="clear" w:color="auto" w:fill="auto"/>
            <w:vAlign w:val="center"/>
            <w:hideMark/>
          </w:tcPr>
          <w:p w14:paraId="779F3EB8"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3335FE86"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670</w:t>
            </w:r>
          </w:p>
        </w:tc>
        <w:tc>
          <w:tcPr>
            <w:tcW w:w="968" w:type="pct"/>
            <w:tcBorders>
              <w:top w:val="nil"/>
              <w:left w:val="nil"/>
              <w:bottom w:val="single" w:sz="4" w:space="0" w:color="auto"/>
              <w:right w:val="single" w:sz="4" w:space="0" w:color="auto"/>
            </w:tcBorders>
            <w:shd w:val="clear" w:color="auto" w:fill="auto"/>
            <w:noWrap/>
            <w:vAlign w:val="center"/>
            <w:hideMark/>
          </w:tcPr>
          <w:p w14:paraId="397220E3"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706" w:type="pct"/>
            <w:tcBorders>
              <w:top w:val="nil"/>
              <w:left w:val="nil"/>
              <w:bottom w:val="single" w:sz="4" w:space="0" w:color="auto"/>
              <w:right w:val="single" w:sz="4" w:space="0" w:color="auto"/>
            </w:tcBorders>
            <w:shd w:val="clear" w:color="auto" w:fill="auto"/>
            <w:noWrap/>
            <w:vAlign w:val="center"/>
            <w:hideMark/>
          </w:tcPr>
          <w:p w14:paraId="6A6485DF"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 xml:space="preserve">　</w:t>
            </w:r>
          </w:p>
        </w:tc>
        <w:tc>
          <w:tcPr>
            <w:tcW w:w="968" w:type="pct"/>
            <w:tcBorders>
              <w:top w:val="nil"/>
              <w:left w:val="nil"/>
              <w:bottom w:val="single" w:sz="4" w:space="0" w:color="auto"/>
              <w:right w:val="single" w:sz="4" w:space="0" w:color="auto"/>
            </w:tcBorders>
            <w:shd w:val="clear" w:color="auto" w:fill="auto"/>
            <w:noWrap/>
            <w:vAlign w:val="center"/>
            <w:hideMark/>
          </w:tcPr>
          <w:p w14:paraId="2D709AF3"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 xml:space="preserve">　</w:t>
            </w:r>
          </w:p>
        </w:tc>
      </w:tr>
      <w:tr w:rsidR="00EF285F" w:rsidRPr="00E6259E" w14:paraId="77BFFCC6" w14:textId="77777777" w:rsidTr="00BB790A">
        <w:trPr>
          <w:trHeight w:val="28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7C36479A"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Total TFSO (UL)</w:t>
            </w:r>
          </w:p>
        </w:tc>
        <w:tc>
          <w:tcPr>
            <w:tcW w:w="714" w:type="pct"/>
            <w:tcBorders>
              <w:top w:val="nil"/>
              <w:left w:val="nil"/>
              <w:bottom w:val="single" w:sz="4" w:space="0" w:color="auto"/>
              <w:right w:val="single" w:sz="4" w:space="0" w:color="auto"/>
            </w:tcBorders>
            <w:shd w:val="clear" w:color="auto" w:fill="auto"/>
            <w:vAlign w:val="center"/>
            <w:hideMark/>
          </w:tcPr>
          <w:p w14:paraId="4965C6A5"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608290C4"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320</w:t>
            </w:r>
          </w:p>
        </w:tc>
        <w:tc>
          <w:tcPr>
            <w:tcW w:w="968" w:type="pct"/>
            <w:tcBorders>
              <w:top w:val="nil"/>
              <w:left w:val="nil"/>
              <w:bottom w:val="single" w:sz="4" w:space="0" w:color="auto"/>
              <w:right w:val="single" w:sz="4" w:space="0" w:color="auto"/>
            </w:tcBorders>
            <w:shd w:val="clear" w:color="auto" w:fill="auto"/>
            <w:noWrap/>
            <w:vAlign w:val="bottom"/>
            <w:hideMark/>
          </w:tcPr>
          <w:p w14:paraId="0BF88D77"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706" w:type="pct"/>
            <w:tcBorders>
              <w:top w:val="nil"/>
              <w:left w:val="nil"/>
              <w:bottom w:val="single" w:sz="4" w:space="0" w:color="auto"/>
              <w:right w:val="single" w:sz="4" w:space="0" w:color="auto"/>
            </w:tcBorders>
            <w:shd w:val="clear" w:color="auto" w:fill="auto"/>
            <w:noWrap/>
            <w:vAlign w:val="bottom"/>
            <w:hideMark/>
          </w:tcPr>
          <w:p w14:paraId="5957D509"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968" w:type="pct"/>
            <w:tcBorders>
              <w:top w:val="nil"/>
              <w:left w:val="nil"/>
              <w:bottom w:val="single" w:sz="4" w:space="0" w:color="auto"/>
              <w:right w:val="single" w:sz="4" w:space="0" w:color="auto"/>
            </w:tcBorders>
            <w:shd w:val="clear" w:color="auto" w:fill="auto"/>
            <w:noWrap/>
            <w:vAlign w:val="bottom"/>
            <w:hideMark/>
          </w:tcPr>
          <w:p w14:paraId="1994AD10"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r>
      <w:tr w:rsidR="00EF285F" w:rsidRPr="00E6259E" w14:paraId="04D2FA87" w14:textId="77777777" w:rsidTr="00BB790A">
        <w:trPr>
          <w:trHeight w:val="280"/>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1B514074"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Total TFSO (DL)</w:t>
            </w:r>
          </w:p>
        </w:tc>
        <w:tc>
          <w:tcPr>
            <w:tcW w:w="714" w:type="pct"/>
            <w:tcBorders>
              <w:top w:val="nil"/>
              <w:left w:val="nil"/>
              <w:bottom w:val="single" w:sz="4" w:space="0" w:color="auto"/>
              <w:right w:val="single" w:sz="4" w:space="0" w:color="auto"/>
            </w:tcBorders>
            <w:shd w:val="clear" w:color="auto" w:fill="auto"/>
            <w:vAlign w:val="center"/>
            <w:hideMark/>
          </w:tcPr>
          <w:p w14:paraId="172253D2"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Unit / (MHz*ms)</w:t>
            </w:r>
          </w:p>
        </w:tc>
        <w:tc>
          <w:tcPr>
            <w:tcW w:w="706" w:type="pct"/>
            <w:tcBorders>
              <w:top w:val="nil"/>
              <w:left w:val="nil"/>
              <w:bottom w:val="single" w:sz="4" w:space="0" w:color="auto"/>
              <w:right w:val="single" w:sz="4" w:space="0" w:color="auto"/>
            </w:tcBorders>
            <w:shd w:val="clear" w:color="auto" w:fill="auto"/>
            <w:noWrap/>
            <w:vAlign w:val="center"/>
            <w:hideMark/>
          </w:tcPr>
          <w:p w14:paraId="1AF6632D" w14:textId="77777777" w:rsidR="00EF285F" w:rsidRPr="00E6259E" w:rsidRDefault="00EF285F" w:rsidP="00BB790A">
            <w:pPr>
              <w:overflowPunct/>
              <w:autoSpaceDE/>
              <w:autoSpaceDN/>
              <w:adjustRightInd/>
              <w:spacing w:after="0"/>
              <w:jc w:val="center"/>
              <w:textAlignment w:val="auto"/>
              <w:rPr>
                <w:rFonts w:eastAsia="等线"/>
                <w:color w:val="000000"/>
                <w:lang w:val="en-US" w:eastAsia="zh-CN"/>
              </w:rPr>
            </w:pPr>
            <w:r w:rsidRPr="00E6259E">
              <w:rPr>
                <w:rFonts w:eastAsia="等线"/>
                <w:color w:val="000000"/>
                <w:lang w:val="en-US" w:eastAsia="zh-CN"/>
              </w:rPr>
              <w:t>350</w:t>
            </w:r>
          </w:p>
        </w:tc>
        <w:tc>
          <w:tcPr>
            <w:tcW w:w="968" w:type="pct"/>
            <w:tcBorders>
              <w:top w:val="nil"/>
              <w:left w:val="nil"/>
              <w:bottom w:val="single" w:sz="4" w:space="0" w:color="auto"/>
              <w:right w:val="single" w:sz="4" w:space="0" w:color="auto"/>
            </w:tcBorders>
            <w:shd w:val="clear" w:color="auto" w:fill="auto"/>
            <w:noWrap/>
            <w:vAlign w:val="bottom"/>
            <w:hideMark/>
          </w:tcPr>
          <w:p w14:paraId="79477E8D"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706" w:type="pct"/>
            <w:tcBorders>
              <w:top w:val="nil"/>
              <w:left w:val="nil"/>
              <w:bottom w:val="single" w:sz="4" w:space="0" w:color="auto"/>
              <w:right w:val="single" w:sz="4" w:space="0" w:color="auto"/>
            </w:tcBorders>
            <w:shd w:val="clear" w:color="auto" w:fill="auto"/>
            <w:noWrap/>
            <w:vAlign w:val="bottom"/>
            <w:hideMark/>
          </w:tcPr>
          <w:p w14:paraId="46CED2D2"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c>
          <w:tcPr>
            <w:tcW w:w="968" w:type="pct"/>
            <w:tcBorders>
              <w:top w:val="nil"/>
              <w:left w:val="nil"/>
              <w:bottom w:val="single" w:sz="4" w:space="0" w:color="auto"/>
              <w:right w:val="single" w:sz="4" w:space="0" w:color="auto"/>
            </w:tcBorders>
            <w:shd w:val="clear" w:color="auto" w:fill="auto"/>
            <w:noWrap/>
            <w:vAlign w:val="bottom"/>
            <w:hideMark/>
          </w:tcPr>
          <w:p w14:paraId="077A95D6" w14:textId="77777777" w:rsidR="00EF285F" w:rsidRPr="00E6259E" w:rsidRDefault="00EF285F" w:rsidP="00BB790A">
            <w:pPr>
              <w:overflowPunct/>
              <w:autoSpaceDE/>
              <w:autoSpaceDN/>
              <w:adjustRightInd/>
              <w:spacing w:after="0"/>
              <w:textAlignment w:val="auto"/>
              <w:rPr>
                <w:rFonts w:eastAsia="等线"/>
                <w:color w:val="000000"/>
                <w:lang w:val="en-US" w:eastAsia="zh-CN"/>
              </w:rPr>
            </w:pPr>
            <w:r w:rsidRPr="00E6259E">
              <w:rPr>
                <w:rFonts w:eastAsia="等线"/>
                <w:color w:val="000000"/>
                <w:lang w:val="en-US" w:eastAsia="zh-CN"/>
              </w:rPr>
              <w:t xml:space="preserve">　</w:t>
            </w:r>
          </w:p>
        </w:tc>
      </w:tr>
    </w:tbl>
    <w:p w14:paraId="2CE1C0F8" w14:textId="77777777" w:rsidR="00EF285F" w:rsidRDefault="00EF285F" w:rsidP="00EF285F">
      <w:pPr>
        <w:rPr>
          <w:rFonts w:eastAsiaTheme="minorEastAsia"/>
          <w:lang w:val="en-US" w:eastAsia="zh-CN"/>
        </w:rPr>
      </w:pPr>
    </w:p>
    <w:tbl>
      <w:tblPr>
        <w:tblW w:w="5000" w:type="pct"/>
        <w:tblLook w:val="04A0" w:firstRow="1" w:lastRow="0" w:firstColumn="1" w:lastColumn="0" w:noHBand="0" w:noVBand="1"/>
      </w:tblPr>
      <w:tblGrid>
        <w:gridCol w:w="1803"/>
        <w:gridCol w:w="1645"/>
        <w:gridCol w:w="1596"/>
        <w:gridCol w:w="2188"/>
        <w:gridCol w:w="1267"/>
        <w:gridCol w:w="2184"/>
      </w:tblGrid>
      <w:tr w:rsidR="00EF285F" w:rsidRPr="00D52AD3" w14:paraId="101861A6" w14:textId="77777777" w:rsidTr="00BB790A">
        <w:trPr>
          <w:trHeight w:val="28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4BF36"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RRC configuration case 2</w:t>
            </w:r>
          </w:p>
        </w:tc>
      </w:tr>
      <w:tr w:rsidR="00EF285F" w:rsidRPr="00D52AD3" w14:paraId="0B5CE83A" w14:textId="77777777" w:rsidTr="00BB790A">
        <w:trPr>
          <w:trHeight w:val="280"/>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66C77E"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RF Conf.</w:t>
            </w:r>
          </w:p>
        </w:tc>
        <w:tc>
          <w:tcPr>
            <w:tcW w:w="770" w:type="pct"/>
            <w:tcBorders>
              <w:top w:val="nil"/>
              <w:left w:val="nil"/>
              <w:bottom w:val="single" w:sz="4" w:space="0" w:color="auto"/>
              <w:right w:val="single" w:sz="4" w:space="0" w:color="auto"/>
            </w:tcBorders>
            <w:shd w:val="clear" w:color="auto" w:fill="auto"/>
            <w:noWrap/>
            <w:vAlign w:val="bottom"/>
            <w:hideMark/>
          </w:tcPr>
          <w:p w14:paraId="0BFFEA5E"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CBW (MHz)</w:t>
            </w:r>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73CED776"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10</w:t>
            </w:r>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612CB65D"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15</w:t>
            </w:r>
          </w:p>
        </w:tc>
      </w:tr>
      <w:tr w:rsidR="00EF285F" w:rsidRPr="00D52AD3" w14:paraId="6E69FB61"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0645B5C4" w14:textId="77777777" w:rsidR="00EF285F" w:rsidRPr="00D52AD3" w:rsidRDefault="00EF285F" w:rsidP="00BB790A">
            <w:pPr>
              <w:overflowPunct/>
              <w:autoSpaceDE/>
              <w:autoSpaceDN/>
              <w:adjustRightInd/>
              <w:spacing w:after="0"/>
              <w:textAlignment w:val="auto"/>
              <w:rPr>
                <w:rFonts w:eastAsia="等线"/>
                <w:b/>
                <w:bCs/>
                <w:color w:val="000000"/>
                <w:lang w:val="en-US" w:eastAsia="zh-CN"/>
              </w:rPr>
            </w:pPr>
          </w:p>
        </w:tc>
        <w:tc>
          <w:tcPr>
            <w:tcW w:w="77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5AD8A0"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Slot Index</w:t>
            </w:r>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27354359"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P</w:t>
            </w:r>
            <w:r>
              <w:rPr>
                <w:rFonts w:eastAsia="等线" w:hint="eastAsia"/>
                <w:b/>
                <w:bCs/>
                <w:color w:val="000000"/>
                <w:lang w:val="en-US" w:eastAsia="zh-CN"/>
              </w:rPr>
              <w:t>C</w:t>
            </w:r>
            <w:r w:rsidRPr="00D52AD3">
              <w:rPr>
                <w:rFonts w:eastAsia="等线"/>
                <w:b/>
                <w:bCs/>
                <w:color w:val="000000"/>
                <w:lang w:val="en-US" w:eastAsia="zh-CN"/>
              </w:rPr>
              <w:t>ell</w:t>
            </w:r>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41658346" w14:textId="77777777" w:rsidR="00EF285F" w:rsidRPr="00D52AD3" w:rsidRDefault="00EF285F" w:rsidP="00BB790A">
            <w:pPr>
              <w:overflowPunct/>
              <w:autoSpaceDE/>
              <w:autoSpaceDN/>
              <w:adjustRightInd/>
              <w:spacing w:after="0"/>
              <w:jc w:val="center"/>
              <w:textAlignment w:val="auto"/>
              <w:rPr>
                <w:rFonts w:eastAsia="等线"/>
                <w:b/>
                <w:bCs/>
                <w:color w:val="000000"/>
                <w:lang w:val="en-US" w:eastAsia="zh-CN"/>
              </w:rPr>
            </w:pPr>
            <w:r w:rsidRPr="00D52AD3">
              <w:rPr>
                <w:rFonts w:eastAsia="等线"/>
                <w:b/>
                <w:bCs/>
                <w:color w:val="000000"/>
                <w:lang w:val="en-US" w:eastAsia="zh-CN"/>
              </w:rPr>
              <w:t>S</w:t>
            </w:r>
            <w:r>
              <w:rPr>
                <w:rFonts w:eastAsia="等线" w:hint="eastAsia"/>
                <w:b/>
                <w:bCs/>
                <w:color w:val="000000"/>
                <w:lang w:val="en-US" w:eastAsia="zh-CN"/>
              </w:rPr>
              <w:t>C</w:t>
            </w:r>
            <w:r w:rsidRPr="00D52AD3">
              <w:rPr>
                <w:rFonts w:eastAsia="等线"/>
                <w:b/>
                <w:bCs/>
                <w:color w:val="000000"/>
                <w:lang w:val="en-US" w:eastAsia="zh-CN"/>
              </w:rPr>
              <w:t>ell</w:t>
            </w:r>
          </w:p>
        </w:tc>
      </w:tr>
      <w:tr w:rsidR="00EF285F" w:rsidRPr="00D52AD3" w14:paraId="676653E2"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72DDA81A" w14:textId="77777777" w:rsidR="00EF285F" w:rsidRPr="00D52AD3" w:rsidRDefault="00EF285F" w:rsidP="00BB790A">
            <w:pPr>
              <w:overflowPunct/>
              <w:autoSpaceDE/>
              <w:autoSpaceDN/>
              <w:adjustRightInd/>
              <w:spacing w:after="0"/>
              <w:textAlignment w:val="auto"/>
              <w:rPr>
                <w:rFonts w:eastAsia="等线"/>
                <w:b/>
                <w:bCs/>
                <w:color w:val="000000"/>
                <w:lang w:val="en-US" w:eastAsia="zh-CN"/>
              </w:rPr>
            </w:pPr>
          </w:p>
        </w:tc>
        <w:tc>
          <w:tcPr>
            <w:tcW w:w="770" w:type="pct"/>
            <w:vMerge/>
            <w:tcBorders>
              <w:top w:val="nil"/>
              <w:left w:val="single" w:sz="4" w:space="0" w:color="auto"/>
              <w:bottom w:val="single" w:sz="4" w:space="0" w:color="auto"/>
              <w:right w:val="single" w:sz="4" w:space="0" w:color="auto"/>
            </w:tcBorders>
            <w:vAlign w:val="center"/>
            <w:hideMark/>
          </w:tcPr>
          <w:p w14:paraId="3C86F4FE" w14:textId="77777777" w:rsidR="00EF285F" w:rsidRPr="00D52AD3" w:rsidRDefault="00EF285F" w:rsidP="00BB790A">
            <w:pPr>
              <w:overflowPunct/>
              <w:autoSpaceDE/>
              <w:autoSpaceDN/>
              <w:adjustRightInd/>
              <w:spacing w:after="0"/>
              <w:textAlignment w:val="auto"/>
              <w:rPr>
                <w:rFonts w:eastAsia="等线"/>
                <w:b/>
                <w:bCs/>
                <w:color w:val="000000"/>
                <w:lang w:val="en-US" w:eastAsia="zh-CN"/>
              </w:rPr>
            </w:pPr>
          </w:p>
        </w:tc>
        <w:tc>
          <w:tcPr>
            <w:tcW w:w="747" w:type="pct"/>
            <w:tcBorders>
              <w:top w:val="nil"/>
              <w:left w:val="nil"/>
              <w:bottom w:val="single" w:sz="4" w:space="0" w:color="auto"/>
              <w:right w:val="single" w:sz="4" w:space="0" w:color="auto"/>
            </w:tcBorders>
            <w:shd w:val="clear" w:color="auto" w:fill="auto"/>
            <w:noWrap/>
            <w:vAlign w:val="bottom"/>
            <w:hideMark/>
          </w:tcPr>
          <w:p w14:paraId="20717E61" w14:textId="77777777" w:rsidR="00EF285F" w:rsidRPr="00D52AD3" w:rsidRDefault="00EF285F" w:rsidP="00BB790A">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UL band n5</w:t>
            </w:r>
          </w:p>
        </w:tc>
        <w:tc>
          <w:tcPr>
            <w:tcW w:w="1024" w:type="pct"/>
            <w:tcBorders>
              <w:top w:val="nil"/>
              <w:left w:val="nil"/>
              <w:bottom w:val="single" w:sz="4" w:space="0" w:color="auto"/>
              <w:right w:val="single" w:sz="4" w:space="0" w:color="auto"/>
            </w:tcBorders>
            <w:shd w:val="clear" w:color="auto" w:fill="auto"/>
            <w:noWrap/>
            <w:vAlign w:val="bottom"/>
            <w:hideMark/>
          </w:tcPr>
          <w:p w14:paraId="3D0A1B5E" w14:textId="77777777" w:rsidR="00EF285F" w:rsidRPr="00D52AD3" w:rsidRDefault="00EF285F" w:rsidP="00BB790A">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DL band n5</w:t>
            </w:r>
          </w:p>
        </w:tc>
        <w:tc>
          <w:tcPr>
            <w:tcW w:w="593" w:type="pct"/>
            <w:tcBorders>
              <w:top w:val="nil"/>
              <w:left w:val="nil"/>
              <w:bottom w:val="single" w:sz="4" w:space="0" w:color="auto"/>
              <w:right w:val="single" w:sz="4" w:space="0" w:color="auto"/>
            </w:tcBorders>
            <w:shd w:val="clear" w:color="auto" w:fill="auto"/>
            <w:noWrap/>
            <w:vAlign w:val="bottom"/>
            <w:hideMark/>
          </w:tcPr>
          <w:p w14:paraId="47C8AD9B" w14:textId="77777777" w:rsidR="00EF285F" w:rsidRPr="00D52AD3" w:rsidRDefault="00EF285F" w:rsidP="00BB790A">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UL band n8</w:t>
            </w:r>
          </w:p>
        </w:tc>
        <w:tc>
          <w:tcPr>
            <w:tcW w:w="1024" w:type="pct"/>
            <w:tcBorders>
              <w:top w:val="nil"/>
              <w:left w:val="nil"/>
              <w:bottom w:val="single" w:sz="4" w:space="0" w:color="auto"/>
              <w:right w:val="single" w:sz="4" w:space="0" w:color="auto"/>
            </w:tcBorders>
            <w:shd w:val="clear" w:color="auto" w:fill="auto"/>
            <w:noWrap/>
            <w:vAlign w:val="bottom"/>
            <w:hideMark/>
          </w:tcPr>
          <w:p w14:paraId="78B8DF95" w14:textId="77777777" w:rsidR="00EF285F" w:rsidRPr="00D52AD3" w:rsidRDefault="00EF285F" w:rsidP="00BB790A">
            <w:pPr>
              <w:overflowPunct/>
              <w:autoSpaceDE/>
              <w:autoSpaceDN/>
              <w:adjustRightInd/>
              <w:spacing w:after="0"/>
              <w:textAlignment w:val="auto"/>
              <w:rPr>
                <w:rFonts w:eastAsia="等线"/>
                <w:b/>
                <w:bCs/>
                <w:color w:val="000000"/>
                <w:lang w:val="en-US" w:eastAsia="zh-CN"/>
              </w:rPr>
            </w:pPr>
            <w:r w:rsidRPr="00D52AD3">
              <w:rPr>
                <w:rFonts w:eastAsia="等线"/>
                <w:b/>
                <w:bCs/>
                <w:color w:val="000000"/>
                <w:lang w:val="en-US" w:eastAsia="zh-CN"/>
              </w:rPr>
              <w:t>DL band n8</w:t>
            </w:r>
          </w:p>
        </w:tc>
      </w:tr>
      <w:tr w:rsidR="00EF285F" w:rsidRPr="00D52AD3" w14:paraId="300C4012" w14:textId="77777777" w:rsidTr="00BB790A">
        <w:trPr>
          <w:trHeight w:val="280"/>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BACEF93"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RFFE#A</w:t>
            </w:r>
          </w:p>
        </w:tc>
        <w:tc>
          <w:tcPr>
            <w:tcW w:w="770" w:type="pct"/>
            <w:tcBorders>
              <w:top w:val="nil"/>
              <w:left w:val="nil"/>
              <w:bottom w:val="single" w:sz="4" w:space="0" w:color="auto"/>
              <w:right w:val="single" w:sz="4" w:space="0" w:color="auto"/>
            </w:tcBorders>
            <w:shd w:val="clear" w:color="auto" w:fill="auto"/>
            <w:noWrap/>
            <w:vAlign w:val="bottom"/>
            <w:hideMark/>
          </w:tcPr>
          <w:p w14:paraId="146FB884"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w:t>
            </w:r>
          </w:p>
        </w:tc>
        <w:tc>
          <w:tcPr>
            <w:tcW w:w="747" w:type="pct"/>
            <w:tcBorders>
              <w:top w:val="nil"/>
              <w:left w:val="nil"/>
              <w:bottom w:val="single" w:sz="4" w:space="0" w:color="auto"/>
              <w:right w:val="single" w:sz="4" w:space="0" w:color="auto"/>
            </w:tcBorders>
            <w:shd w:val="clear" w:color="auto" w:fill="auto"/>
            <w:noWrap/>
            <w:vAlign w:val="bottom"/>
            <w:hideMark/>
          </w:tcPr>
          <w:p w14:paraId="1D0658D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178A6B5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c>
          <w:tcPr>
            <w:tcW w:w="593" w:type="pct"/>
            <w:tcBorders>
              <w:top w:val="nil"/>
              <w:left w:val="nil"/>
              <w:bottom w:val="single" w:sz="4" w:space="0" w:color="auto"/>
              <w:right w:val="single" w:sz="4" w:space="0" w:color="auto"/>
            </w:tcBorders>
            <w:shd w:val="clear" w:color="auto" w:fill="auto"/>
            <w:noWrap/>
            <w:vAlign w:val="bottom"/>
            <w:hideMark/>
          </w:tcPr>
          <w:p w14:paraId="34440C5F"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19B5B59"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r>
      <w:tr w:rsidR="00EF285F" w:rsidRPr="00D52AD3" w14:paraId="392C0B18"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102CB1A"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336991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w:t>
            </w:r>
          </w:p>
        </w:tc>
        <w:tc>
          <w:tcPr>
            <w:tcW w:w="747" w:type="pct"/>
            <w:tcBorders>
              <w:top w:val="nil"/>
              <w:left w:val="nil"/>
              <w:bottom w:val="single" w:sz="4" w:space="0" w:color="auto"/>
              <w:right w:val="single" w:sz="4" w:space="0" w:color="auto"/>
            </w:tcBorders>
            <w:shd w:val="clear" w:color="auto" w:fill="auto"/>
            <w:noWrap/>
            <w:vAlign w:val="bottom"/>
            <w:hideMark/>
          </w:tcPr>
          <w:p w14:paraId="209C99E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32C8AE0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c>
          <w:tcPr>
            <w:tcW w:w="593" w:type="pct"/>
            <w:tcBorders>
              <w:top w:val="nil"/>
              <w:left w:val="nil"/>
              <w:bottom w:val="single" w:sz="4" w:space="0" w:color="auto"/>
              <w:right w:val="single" w:sz="4" w:space="0" w:color="auto"/>
            </w:tcBorders>
            <w:shd w:val="clear" w:color="auto" w:fill="auto"/>
            <w:noWrap/>
            <w:vAlign w:val="bottom"/>
            <w:hideMark/>
          </w:tcPr>
          <w:p w14:paraId="57C9E39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72DF56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SSB+CSI-RS+PDCCH</w:t>
            </w:r>
          </w:p>
        </w:tc>
      </w:tr>
      <w:tr w:rsidR="00EF285F" w:rsidRPr="00D52AD3" w14:paraId="2D70EEBD"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9B264AB"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BCCE2D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N+2</w:t>
            </w:r>
          </w:p>
        </w:tc>
        <w:tc>
          <w:tcPr>
            <w:tcW w:w="747" w:type="pct"/>
            <w:tcBorders>
              <w:top w:val="nil"/>
              <w:left w:val="nil"/>
              <w:bottom w:val="single" w:sz="4" w:space="0" w:color="auto"/>
              <w:right w:val="single" w:sz="4" w:space="0" w:color="auto"/>
            </w:tcBorders>
            <w:shd w:val="clear" w:color="auto" w:fill="auto"/>
            <w:noWrap/>
            <w:vAlign w:val="bottom"/>
            <w:hideMark/>
          </w:tcPr>
          <w:p w14:paraId="7E2823F4"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64F8489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405B9E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0ABA7040"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2EC810F8"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08397EF"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3688C68"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N+3</w:t>
            </w:r>
          </w:p>
        </w:tc>
        <w:tc>
          <w:tcPr>
            <w:tcW w:w="747" w:type="pct"/>
            <w:tcBorders>
              <w:top w:val="nil"/>
              <w:left w:val="nil"/>
              <w:bottom w:val="single" w:sz="4" w:space="0" w:color="auto"/>
              <w:right w:val="single" w:sz="4" w:space="0" w:color="auto"/>
            </w:tcBorders>
            <w:shd w:val="clear" w:color="auto" w:fill="auto"/>
            <w:noWrap/>
            <w:vAlign w:val="bottom"/>
            <w:hideMark/>
          </w:tcPr>
          <w:p w14:paraId="4CDF50CA"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2E2B3B8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4B96DA2B"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53C8BB2"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2FE9C939"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4C3FC3BF"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545656E"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N+4</w:t>
            </w:r>
          </w:p>
        </w:tc>
        <w:tc>
          <w:tcPr>
            <w:tcW w:w="747" w:type="pct"/>
            <w:tcBorders>
              <w:top w:val="nil"/>
              <w:left w:val="nil"/>
              <w:bottom w:val="single" w:sz="4" w:space="0" w:color="auto"/>
              <w:right w:val="single" w:sz="4" w:space="0" w:color="auto"/>
            </w:tcBorders>
            <w:shd w:val="clear" w:color="auto" w:fill="auto"/>
            <w:noWrap/>
            <w:vAlign w:val="bottom"/>
            <w:hideMark/>
          </w:tcPr>
          <w:p w14:paraId="12510E2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4A986B78"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545FC61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9403979"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08B5973B"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36D969B2"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DB8B146"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N+5</w:t>
            </w:r>
          </w:p>
        </w:tc>
        <w:tc>
          <w:tcPr>
            <w:tcW w:w="747" w:type="pct"/>
            <w:tcBorders>
              <w:top w:val="nil"/>
              <w:left w:val="nil"/>
              <w:bottom w:val="single" w:sz="4" w:space="0" w:color="auto"/>
              <w:right w:val="single" w:sz="4" w:space="0" w:color="auto"/>
            </w:tcBorders>
            <w:shd w:val="clear" w:color="auto" w:fill="auto"/>
            <w:noWrap/>
            <w:vAlign w:val="bottom"/>
            <w:hideMark/>
          </w:tcPr>
          <w:p w14:paraId="41759B94"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57DE4BB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060C7CB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281A016E"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77FC8784"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397763BD"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43A1111"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N+6</w:t>
            </w:r>
          </w:p>
        </w:tc>
        <w:tc>
          <w:tcPr>
            <w:tcW w:w="747" w:type="pct"/>
            <w:tcBorders>
              <w:top w:val="nil"/>
              <w:left w:val="nil"/>
              <w:bottom w:val="single" w:sz="4" w:space="0" w:color="auto"/>
              <w:right w:val="single" w:sz="4" w:space="0" w:color="auto"/>
            </w:tcBorders>
            <w:shd w:val="clear" w:color="auto" w:fill="auto"/>
            <w:noWrap/>
            <w:vAlign w:val="bottom"/>
            <w:hideMark/>
          </w:tcPr>
          <w:p w14:paraId="32AD96F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48862B4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5E36DB38"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984D56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2E5777A7"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2DE7D9C0"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2996BE6"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N+7</w:t>
            </w:r>
          </w:p>
        </w:tc>
        <w:tc>
          <w:tcPr>
            <w:tcW w:w="747" w:type="pct"/>
            <w:tcBorders>
              <w:top w:val="nil"/>
              <w:left w:val="nil"/>
              <w:bottom w:val="single" w:sz="4" w:space="0" w:color="auto"/>
              <w:right w:val="single" w:sz="4" w:space="0" w:color="auto"/>
            </w:tcBorders>
            <w:shd w:val="clear" w:color="auto" w:fill="auto"/>
            <w:noWrap/>
            <w:vAlign w:val="bottom"/>
            <w:hideMark/>
          </w:tcPr>
          <w:p w14:paraId="42CD258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5325971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6423230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303A82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5CE12A3D"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C960912"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52E6FBB6"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N+8</w:t>
            </w:r>
          </w:p>
        </w:tc>
        <w:tc>
          <w:tcPr>
            <w:tcW w:w="747" w:type="pct"/>
            <w:tcBorders>
              <w:top w:val="nil"/>
              <w:left w:val="nil"/>
              <w:bottom w:val="single" w:sz="4" w:space="0" w:color="auto"/>
              <w:right w:val="single" w:sz="4" w:space="0" w:color="auto"/>
            </w:tcBorders>
            <w:shd w:val="clear" w:color="auto" w:fill="auto"/>
            <w:noWrap/>
            <w:vAlign w:val="bottom"/>
            <w:hideMark/>
          </w:tcPr>
          <w:p w14:paraId="02535ED8"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536A4342"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EA31D10"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429EB060"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72B006F4"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451E5E6C"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9191D2B"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N+9</w:t>
            </w:r>
          </w:p>
        </w:tc>
        <w:tc>
          <w:tcPr>
            <w:tcW w:w="747" w:type="pct"/>
            <w:tcBorders>
              <w:top w:val="nil"/>
              <w:left w:val="nil"/>
              <w:bottom w:val="single" w:sz="4" w:space="0" w:color="auto"/>
              <w:right w:val="single" w:sz="4" w:space="0" w:color="auto"/>
            </w:tcBorders>
            <w:shd w:val="clear" w:color="auto" w:fill="auto"/>
            <w:noWrap/>
            <w:vAlign w:val="bottom"/>
            <w:hideMark/>
          </w:tcPr>
          <w:p w14:paraId="1380BC7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4CCBADE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3CDC1E8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638B510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10EF22DD"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607AC2F"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F65767E"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N+10</w:t>
            </w:r>
          </w:p>
        </w:tc>
        <w:tc>
          <w:tcPr>
            <w:tcW w:w="747" w:type="pct"/>
            <w:tcBorders>
              <w:top w:val="nil"/>
              <w:left w:val="nil"/>
              <w:bottom w:val="single" w:sz="4" w:space="0" w:color="auto"/>
              <w:right w:val="single" w:sz="4" w:space="0" w:color="auto"/>
            </w:tcBorders>
            <w:shd w:val="clear" w:color="auto" w:fill="auto"/>
            <w:noWrap/>
            <w:vAlign w:val="bottom"/>
            <w:hideMark/>
          </w:tcPr>
          <w:p w14:paraId="027F9D70"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4C7871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5972A92"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3348F516"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0B179B29"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411931E8"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E9C5EE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N+11</w:t>
            </w:r>
          </w:p>
        </w:tc>
        <w:tc>
          <w:tcPr>
            <w:tcW w:w="747" w:type="pct"/>
            <w:tcBorders>
              <w:top w:val="nil"/>
              <w:left w:val="nil"/>
              <w:bottom w:val="single" w:sz="4" w:space="0" w:color="auto"/>
              <w:right w:val="single" w:sz="4" w:space="0" w:color="auto"/>
            </w:tcBorders>
            <w:shd w:val="clear" w:color="auto" w:fill="auto"/>
            <w:noWrap/>
            <w:vAlign w:val="bottom"/>
            <w:hideMark/>
          </w:tcPr>
          <w:p w14:paraId="4FF1CB0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0A061F1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7E45A0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E5E84BF"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211A1B07"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23A82C78"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5BEB06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N+12</w:t>
            </w:r>
          </w:p>
        </w:tc>
        <w:tc>
          <w:tcPr>
            <w:tcW w:w="747" w:type="pct"/>
            <w:tcBorders>
              <w:top w:val="nil"/>
              <w:left w:val="nil"/>
              <w:bottom w:val="single" w:sz="4" w:space="0" w:color="auto"/>
              <w:right w:val="single" w:sz="4" w:space="0" w:color="auto"/>
            </w:tcBorders>
            <w:shd w:val="clear" w:color="auto" w:fill="auto"/>
            <w:noWrap/>
            <w:vAlign w:val="bottom"/>
            <w:hideMark/>
          </w:tcPr>
          <w:p w14:paraId="7F81BA06"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2ECA863F"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A8CE15A"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9ADF19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0DEFB259"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018BA80D"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5BA994B"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N+13</w:t>
            </w:r>
          </w:p>
        </w:tc>
        <w:tc>
          <w:tcPr>
            <w:tcW w:w="747" w:type="pct"/>
            <w:tcBorders>
              <w:top w:val="nil"/>
              <w:left w:val="nil"/>
              <w:bottom w:val="single" w:sz="4" w:space="0" w:color="auto"/>
              <w:right w:val="single" w:sz="4" w:space="0" w:color="auto"/>
            </w:tcBorders>
            <w:shd w:val="clear" w:color="auto" w:fill="auto"/>
            <w:noWrap/>
            <w:vAlign w:val="bottom"/>
            <w:hideMark/>
          </w:tcPr>
          <w:p w14:paraId="4297B048"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50529DE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0C7FDE3E"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207D9CA9"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0FE1D01C"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3F99C797"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98ABBB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N+14</w:t>
            </w:r>
          </w:p>
        </w:tc>
        <w:tc>
          <w:tcPr>
            <w:tcW w:w="747" w:type="pct"/>
            <w:tcBorders>
              <w:top w:val="nil"/>
              <w:left w:val="nil"/>
              <w:bottom w:val="single" w:sz="4" w:space="0" w:color="auto"/>
              <w:right w:val="single" w:sz="4" w:space="0" w:color="auto"/>
            </w:tcBorders>
            <w:shd w:val="clear" w:color="auto" w:fill="auto"/>
            <w:noWrap/>
            <w:vAlign w:val="bottom"/>
            <w:hideMark/>
          </w:tcPr>
          <w:p w14:paraId="2A50C08A"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6F72C2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03667D1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0DDA6F0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652C137C"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4F98BF9"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547BCC70"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N+15</w:t>
            </w:r>
          </w:p>
        </w:tc>
        <w:tc>
          <w:tcPr>
            <w:tcW w:w="747" w:type="pct"/>
            <w:tcBorders>
              <w:top w:val="nil"/>
              <w:left w:val="nil"/>
              <w:bottom w:val="single" w:sz="4" w:space="0" w:color="auto"/>
              <w:right w:val="single" w:sz="4" w:space="0" w:color="auto"/>
            </w:tcBorders>
            <w:shd w:val="clear" w:color="auto" w:fill="auto"/>
            <w:noWrap/>
            <w:vAlign w:val="bottom"/>
            <w:hideMark/>
          </w:tcPr>
          <w:p w14:paraId="2C5EBDA1"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499D9444"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3D4DD92F"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6E91A9C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69F7E235"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6F4592E"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70E3172"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N+16</w:t>
            </w:r>
          </w:p>
        </w:tc>
        <w:tc>
          <w:tcPr>
            <w:tcW w:w="747" w:type="pct"/>
            <w:tcBorders>
              <w:top w:val="nil"/>
              <w:left w:val="nil"/>
              <w:bottom w:val="single" w:sz="4" w:space="0" w:color="auto"/>
              <w:right w:val="single" w:sz="4" w:space="0" w:color="auto"/>
            </w:tcBorders>
            <w:shd w:val="clear" w:color="auto" w:fill="auto"/>
            <w:noWrap/>
            <w:vAlign w:val="bottom"/>
            <w:hideMark/>
          </w:tcPr>
          <w:p w14:paraId="068BC64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3B4309F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15E1C64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117FAC0B"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7C0DDC41"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5ADFEA4"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5F0ECF4A"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N+17</w:t>
            </w:r>
          </w:p>
        </w:tc>
        <w:tc>
          <w:tcPr>
            <w:tcW w:w="747" w:type="pct"/>
            <w:tcBorders>
              <w:top w:val="nil"/>
              <w:left w:val="nil"/>
              <w:bottom w:val="single" w:sz="4" w:space="0" w:color="auto"/>
              <w:right w:val="single" w:sz="4" w:space="0" w:color="auto"/>
            </w:tcBorders>
            <w:shd w:val="clear" w:color="auto" w:fill="auto"/>
            <w:noWrap/>
            <w:vAlign w:val="bottom"/>
            <w:hideMark/>
          </w:tcPr>
          <w:p w14:paraId="5633316F"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04FC4A3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5DB7E01E"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721DCB51"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3BDECC5D"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3AC7B74E"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1ACFF166"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N+18</w:t>
            </w:r>
          </w:p>
        </w:tc>
        <w:tc>
          <w:tcPr>
            <w:tcW w:w="747" w:type="pct"/>
            <w:tcBorders>
              <w:top w:val="nil"/>
              <w:left w:val="nil"/>
              <w:bottom w:val="single" w:sz="4" w:space="0" w:color="auto"/>
              <w:right w:val="single" w:sz="4" w:space="0" w:color="auto"/>
            </w:tcBorders>
            <w:shd w:val="clear" w:color="auto" w:fill="auto"/>
            <w:noWrap/>
            <w:vAlign w:val="bottom"/>
            <w:hideMark/>
          </w:tcPr>
          <w:p w14:paraId="366C832A"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7BF0A311"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59ACC7F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547F8A0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7A55BFB0" w14:textId="77777777" w:rsidTr="00BB790A">
        <w:trPr>
          <w:trHeight w:val="280"/>
        </w:trPr>
        <w:tc>
          <w:tcPr>
            <w:tcW w:w="844" w:type="pct"/>
            <w:vMerge/>
            <w:tcBorders>
              <w:top w:val="nil"/>
              <w:left w:val="single" w:sz="4" w:space="0" w:color="auto"/>
              <w:bottom w:val="single" w:sz="4" w:space="0" w:color="auto"/>
              <w:right w:val="single" w:sz="4" w:space="0" w:color="auto"/>
            </w:tcBorders>
            <w:vAlign w:val="center"/>
            <w:hideMark/>
          </w:tcPr>
          <w:p w14:paraId="6D52F0DC" w14:textId="77777777" w:rsidR="00EF285F" w:rsidRPr="00D52AD3" w:rsidRDefault="00EF285F" w:rsidP="00BB790A">
            <w:pPr>
              <w:overflowPunct/>
              <w:autoSpaceDE/>
              <w:autoSpaceDN/>
              <w:adjustRightInd/>
              <w:spacing w:after="0"/>
              <w:textAlignment w:val="auto"/>
              <w:rPr>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21EF2966"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Slot N+19</w:t>
            </w:r>
          </w:p>
        </w:tc>
        <w:tc>
          <w:tcPr>
            <w:tcW w:w="747" w:type="pct"/>
            <w:tcBorders>
              <w:top w:val="nil"/>
              <w:left w:val="nil"/>
              <w:bottom w:val="single" w:sz="4" w:space="0" w:color="auto"/>
              <w:right w:val="single" w:sz="4" w:space="0" w:color="auto"/>
            </w:tcBorders>
            <w:shd w:val="clear" w:color="auto" w:fill="auto"/>
            <w:noWrap/>
            <w:vAlign w:val="bottom"/>
            <w:hideMark/>
          </w:tcPr>
          <w:p w14:paraId="6F140319"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PUCCH/PUSCH</w:t>
            </w:r>
          </w:p>
        </w:tc>
        <w:tc>
          <w:tcPr>
            <w:tcW w:w="1024" w:type="pct"/>
            <w:tcBorders>
              <w:top w:val="nil"/>
              <w:left w:val="nil"/>
              <w:bottom w:val="single" w:sz="4" w:space="0" w:color="auto"/>
              <w:right w:val="single" w:sz="4" w:space="0" w:color="auto"/>
            </w:tcBorders>
            <w:shd w:val="clear" w:color="auto" w:fill="auto"/>
            <w:noWrap/>
            <w:vAlign w:val="bottom"/>
            <w:hideMark/>
          </w:tcPr>
          <w:p w14:paraId="6DC7B62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c>
          <w:tcPr>
            <w:tcW w:w="593" w:type="pct"/>
            <w:tcBorders>
              <w:top w:val="nil"/>
              <w:left w:val="nil"/>
              <w:bottom w:val="single" w:sz="4" w:space="0" w:color="auto"/>
              <w:right w:val="single" w:sz="4" w:space="0" w:color="auto"/>
            </w:tcBorders>
            <w:shd w:val="clear" w:color="auto" w:fill="auto"/>
            <w:noWrap/>
            <w:vAlign w:val="bottom"/>
            <w:hideMark/>
          </w:tcPr>
          <w:p w14:paraId="21A357D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NA</w:t>
            </w:r>
          </w:p>
        </w:tc>
        <w:tc>
          <w:tcPr>
            <w:tcW w:w="1024" w:type="pct"/>
            <w:tcBorders>
              <w:top w:val="nil"/>
              <w:left w:val="nil"/>
              <w:bottom w:val="single" w:sz="4" w:space="0" w:color="auto"/>
              <w:right w:val="single" w:sz="4" w:space="0" w:color="auto"/>
            </w:tcBorders>
            <w:shd w:val="clear" w:color="auto" w:fill="auto"/>
            <w:noWrap/>
            <w:vAlign w:val="bottom"/>
            <w:hideMark/>
          </w:tcPr>
          <w:p w14:paraId="126CFDEA"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PDCCH+PDSCH</w:t>
            </w:r>
          </w:p>
        </w:tc>
      </w:tr>
      <w:tr w:rsidR="00EF285F" w:rsidRPr="00D52AD3" w14:paraId="75C813CC" w14:textId="77777777" w:rsidTr="00BB790A">
        <w:trPr>
          <w:trHeight w:val="56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46A7C04B"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Time Domain Scheduling Occasion </w:t>
            </w:r>
          </w:p>
        </w:tc>
        <w:tc>
          <w:tcPr>
            <w:tcW w:w="770" w:type="pct"/>
            <w:tcBorders>
              <w:top w:val="nil"/>
              <w:left w:val="nil"/>
              <w:bottom w:val="single" w:sz="4" w:space="0" w:color="auto"/>
              <w:right w:val="single" w:sz="4" w:space="0" w:color="auto"/>
            </w:tcBorders>
            <w:shd w:val="clear" w:color="auto" w:fill="auto"/>
            <w:vAlign w:val="center"/>
            <w:hideMark/>
          </w:tcPr>
          <w:p w14:paraId="2C88D2BE"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(ms)</w:t>
            </w:r>
          </w:p>
        </w:tc>
        <w:tc>
          <w:tcPr>
            <w:tcW w:w="747" w:type="pct"/>
            <w:tcBorders>
              <w:top w:val="nil"/>
              <w:left w:val="nil"/>
              <w:bottom w:val="single" w:sz="4" w:space="0" w:color="auto"/>
              <w:right w:val="single" w:sz="4" w:space="0" w:color="auto"/>
            </w:tcBorders>
            <w:shd w:val="clear" w:color="auto" w:fill="auto"/>
            <w:noWrap/>
            <w:vAlign w:val="center"/>
            <w:hideMark/>
          </w:tcPr>
          <w:p w14:paraId="1809802B"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20</w:t>
            </w:r>
          </w:p>
        </w:tc>
        <w:tc>
          <w:tcPr>
            <w:tcW w:w="1024" w:type="pct"/>
            <w:tcBorders>
              <w:top w:val="nil"/>
              <w:left w:val="nil"/>
              <w:bottom w:val="single" w:sz="4" w:space="0" w:color="auto"/>
              <w:right w:val="single" w:sz="4" w:space="0" w:color="auto"/>
            </w:tcBorders>
            <w:shd w:val="clear" w:color="auto" w:fill="auto"/>
            <w:noWrap/>
            <w:vAlign w:val="center"/>
            <w:hideMark/>
          </w:tcPr>
          <w:p w14:paraId="3F86AD7D"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18</w:t>
            </w:r>
          </w:p>
        </w:tc>
        <w:tc>
          <w:tcPr>
            <w:tcW w:w="593" w:type="pct"/>
            <w:tcBorders>
              <w:top w:val="nil"/>
              <w:left w:val="nil"/>
              <w:bottom w:val="single" w:sz="4" w:space="0" w:color="auto"/>
              <w:right w:val="single" w:sz="4" w:space="0" w:color="auto"/>
            </w:tcBorders>
            <w:shd w:val="clear" w:color="auto" w:fill="auto"/>
            <w:noWrap/>
            <w:vAlign w:val="center"/>
            <w:hideMark/>
          </w:tcPr>
          <w:p w14:paraId="2CBA7345"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center"/>
            <w:hideMark/>
          </w:tcPr>
          <w:p w14:paraId="07E4F643"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18</w:t>
            </w:r>
          </w:p>
        </w:tc>
      </w:tr>
      <w:tr w:rsidR="00EF285F" w:rsidRPr="00D52AD3" w14:paraId="0E48F0B0" w14:textId="77777777" w:rsidTr="00BB790A">
        <w:trPr>
          <w:trHeight w:val="56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17AC6070"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 xml:space="preserve">ccasion </w:t>
            </w:r>
          </w:p>
        </w:tc>
        <w:tc>
          <w:tcPr>
            <w:tcW w:w="770" w:type="pct"/>
            <w:tcBorders>
              <w:top w:val="nil"/>
              <w:left w:val="nil"/>
              <w:bottom w:val="single" w:sz="4" w:space="0" w:color="auto"/>
              <w:right w:val="single" w:sz="4" w:space="0" w:color="auto"/>
            </w:tcBorders>
            <w:shd w:val="clear" w:color="auto" w:fill="auto"/>
            <w:vAlign w:val="center"/>
            <w:hideMark/>
          </w:tcPr>
          <w:p w14:paraId="4AFC6EBF"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513168DB"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200</w:t>
            </w:r>
          </w:p>
        </w:tc>
        <w:tc>
          <w:tcPr>
            <w:tcW w:w="1024" w:type="pct"/>
            <w:tcBorders>
              <w:top w:val="nil"/>
              <w:left w:val="nil"/>
              <w:bottom w:val="single" w:sz="4" w:space="0" w:color="auto"/>
              <w:right w:val="single" w:sz="4" w:space="0" w:color="auto"/>
            </w:tcBorders>
            <w:shd w:val="clear" w:color="auto" w:fill="auto"/>
            <w:noWrap/>
            <w:vAlign w:val="center"/>
            <w:hideMark/>
          </w:tcPr>
          <w:p w14:paraId="6F9080BB"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180</w:t>
            </w:r>
          </w:p>
        </w:tc>
        <w:tc>
          <w:tcPr>
            <w:tcW w:w="593" w:type="pct"/>
            <w:tcBorders>
              <w:top w:val="nil"/>
              <w:left w:val="nil"/>
              <w:bottom w:val="single" w:sz="4" w:space="0" w:color="auto"/>
              <w:right w:val="single" w:sz="4" w:space="0" w:color="auto"/>
            </w:tcBorders>
            <w:shd w:val="clear" w:color="auto" w:fill="auto"/>
            <w:noWrap/>
            <w:vAlign w:val="center"/>
            <w:hideMark/>
          </w:tcPr>
          <w:p w14:paraId="15A78AB6"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center"/>
            <w:hideMark/>
          </w:tcPr>
          <w:p w14:paraId="5781167F"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270</w:t>
            </w:r>
          </w:p>
        </w:tc>
      </w:tr>
      <w:tr w:rsidR="00EF285F" w:rsidRPr="00D52AD3" w14:paraId="6CB054C3" w14:textId="77777777" w:rsidTr="00BB790A">
        <w:trPr>
          <w:trHeight w:val="28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1F464EA8"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Total TFSO (UL+DL)</w:t>
            </w:r>
          </w:p>
        </w:tc>
        <w:tc>
          <w:tcPr>
            <w:tcW w:w="770" w:type="pct"/>
            <w:tcBorders>
              <w:top w:val="nil"/>
              <w:left w:val="nil"/>
              <w:bottom w:val="single" w:sz="4" w:space="0" w:color="auto"/>
              <w:right w:val="single" w:sz="4" w:space="0" w:color="auto"/>
            </w:tcBorders>
            <w:shd w:val="clear" w:color="auto" w:fill="auto"/>
            <w:vAlign w:val="center"/>
            <w:hideMark/>
          </w:tcPr>
          <w:p w14:paraId="674437C7"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3F1CC8B3"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650</w:t>
            </w:r>
          </w:p>
        </w:tc>
        <w:tc>
          <w:tcPr>
            <w:tcW w:w="1024" w:type="pct"/>
            <w:tcBorders>
              <w:top w:val="nil"/>
              <w:left w:val="nil"/>
              <w:bottom w:val="single" w:sz="4" w:space="0" w:color="auto"/>
              <w:right w:val="single" w:sz="4" w:space="0" w:color="auto"/>
            </w:tcBorders>
            <w:shd w:val="clear" w:color="auto" w:fill="auto"/>
            <w:noWrap/>
            <w:vAlign w:val="center"/>
            <w:hideMark/>
          </w:tcPr>
          <w:p w14:paraId="4E4C5B16"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624F2F96"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center"/>
            <w:hideMark/>
          </w:tcPr>
          <w:p w14:paraId="12E16A1B"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 xml:space="preserve">　</w:t>
            </w:r>
          </w:p>
        </w:tc>
      </w:tr>
      <w:tr w:rsidR="00EF285F" w:rsidRPr="00D52AD3" w14:paraId="515BD59E" w14:textId="77777777" w:rsidTr="00BB790A">
        <w:trPr>
          <w:trHeight w:val="28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43B0BD91"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Total TFSO (UL)</w:t>
            </w:r>
          </w:p>
        </w:tc>
        <w:tc>
          <w:tcPr>
            <w:tcW w:w="770" w:type="pct"/>
            <w:tcBorders>
              <w:top w:val="nil"/>
              <w:left w:val="nil"/>
              <w:bottom w:val="single" w:sz="4" w:space="0" w:color="auto"/>
              <w:right w:val="single" w:sz="4" w:space="0" w:color="auto"/>
            </w:tcBorders>
            <w:shd w:val="clear" w:color="auto" w:fill="auto"/>
            <w:vAlign w:val="center"/>
            <w:hideMark/>
          </w:tcPr>
          <w:p w14:paraId="6E653FE9"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3D51BE7D"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200</w:t>
            </w:r>
          </w:p>
        </w:tc>
        <w:tc>
          <w:tcPr>
            <w:tcW w:w="1024" w:type="pct"/>
            <w:tcBorders>
              <w:top w:val="nil"/>
              <w:left w:val="nil"/>
              <w:bottom w:val="single" w:sz="4" w:space="0" w:color="auto"/>
              <w:right w:val="single" w:sz="4" w:space="0" w:color="auto"/>
            </w:tcBorders>
            <w:shd w:val="clear" w:color="auto" w:fill="auto"/>
            <w:noWrap/>
            <w:vAlign w:val="bottom"/>
            <w:hideMark/>
          </w:tcPr>
          <w:p w14:paraId="04058A2B"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bottom"/>
            <w:hideMark/>
          </w:tcPr>
          <w:p w14:paraId="63925568"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bottom"/>
            <w:hideMark/>
          </w:tcPr>
          <w:p w14:paraId="7FE3630D"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r>
      <w:tr w:rsidR="00EF285F" w:rsidRPr="00D52AD3" w14:paraId="5CDEC2E3" w14:textId="77777777" w:rsidTr="00BB790A">
        <w:trPr>
          <w:trHeight w:val="280"/>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4B1EFDD1"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Total TFSO (DL)</w:t>
            </w:r>
          </w:p>
        </w:tc>
        <w:tc>
          <w:tcPr>
            <w:tcW w:w="770" w:type="pct"/>
            <w:tcBorders>
              <w:top w:val="nil"/>
              <w:left w:val="nil"/>
              <w:bottom w:val="single" w:sz="4" w:space="0" w:color="auto"/>
              <w:right w:val="single" w:sz="4" w:space="0" w:color="auto"/>
            </w:tcBorders>
            <w:shd w:val="clear" w:color="auto" w:fill="auto"/>
            <w:vAlign w:val="center"/>
            <w:hideMark/>
          </w:tcPr>
          <w:p w14:paraId="7EFC1895"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Unit / (MHz*ms)</w:t>
            </w:r>
          </w:p>
        </w:tc>
        <w:tc>
          <w:tcPr>
            <w:tcW w:w="747" w:type="pct"/>
            <w:tcBorders>
              <w:top w:val="nil"/>
              <w:left w:val="nil"/>
              <w:bottom w:val="single" w:sz="4" w:space="0" w:color="auto"/>
              <w:right w:val="single" w:sz="4" w:space="0" w:color="auto"/>
            </w:tcBorders>
            <w:shd w:val="clear" w:color="auto" w:fill="auto"/>
            <w:noWrap/>
            <w:vAlign w:val="center"/>
            <w:hideMark/>
          </w:tcPr>
          <w:p w14:paraId="28480E48" w14:textId="77777777" w:rsidR="00EF285F" w:rsidRPr="00D52AD3" w:rsidRDefault="00EF285F" w:rsidP="00BB790A">
            <w:pPr>
              <w:overflowPunct/>
              <w:autoSpaceDE/>
              <w:autoSpaceDN/>
              <w:adjustRightInd/>
              <w:spacing w:after="0"/>
              <w:jc w:val="center"/>
              <w:textAlignment w:val="auto"/>
              <w:rPr>
                <w:rFonts w:eastAsia="等线"/>
                <w:color w:val="000000"/>
                <w:lang w:val="en-US" w:eastAsia="zh-CN"/>
              </w:rPr>
            </w:pPr>
            <w:r w:rsidRPr="00D52AD3">
              <w:rPr>
                <w:rFonts w:eastAsia="等线"/>
                <w:color w:val="000000"/>
                <w:lang w:val="en-US" w:eastAsia="zh-CN"/>
              </w:rPr>
              <w:t>450</w:t>
            </w:r>
          </w:p>
        </w:tc>
        <w:tc>
          <w:tcPr>
            <w:tcW w:w="1024" w:type="pct"/>
            <w:tcBorders>
              <w:top w:val="nil"/>
              <w:left w:val="nil"/>
              <w:bottom w:val="single" w:sz="4" w:space="0" w:color="auto"/>
              <w:right w:val="single" w:sz="4" w:space="0" w:color="auto"/>
            </w:tcBorders>
            <w:shd w:val="clear" w:color="auto" w:fill="auto"/>
            <w:noWrap/>
            <w:vAlign w:val="bottom"/>
            <w:hideMark/>
          </w:tcPr>
          <w:p w14:paraId="6F58A743"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bottom"/>
            <w:hideMark/>
          </w:tcPr>
          <w:p w14:paraId="37159DA4"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c>
          <w:tcPr>
            <w:tcW w:w="1024" w:type="pct"/>
            <w:tcBorders>
              <w:top w:val="nil"/>
              <w:left w:val="nil"/>
              <w:bottom w:val="single" w:sz="4" w:space="0" w:color="auto"/>
              <w:right w:val="single" w:sz="4" w:space="0" w:color="auto"/>
            </w:tcBorders>
            <w:shd w:val="clear" w:color="auto" w:fill="auto"/>
            <w:noWrap/>
            <w:vAlign w:val="bottom"/>
            <w:hideMark/>
          </w:tcPr>
          <w:p w14:paraId="534D706C" w14:textId="77777777" w:rsidR="00EF285F" w:rsidRPr="00D52AD3" w:rsidRDefault="00EF285F" w:rsidP="00BB790A">
            <w:pPr>
              <w:overflowPunct/>
              <w:autoSpaceDE/>
              <w:autoSpaceDN/>
              <w:adjustRightInd/>
              <w:spacing w:after="0"/>
              <w:textAlignment w:val="auto"/>
              <w:rPr>
                <w:rFonts w:eastAsia="等线"/>
                <w:color w:val="000000"/>
                <w:lang w:val="en-US" w:eastAsia="zh-CN"/>
              </w:rPr>
            </w:pPr>
            <w:r w:rsidRPr="00D52AD3">
              <w:rPr>
                <w:rFonts w:eastAsia="等线"/>
                <w:color w:val="000000"/>
                <w:lang w:val="en-US" w:eastAsia="zh-CN"/>
              </w:rPr>
              <w:t xml:space="preserve">　</w:t>
            </w:r>
          </w:p>
        </w:tc>
      </w:tr>
    </w:tbl>
    <w:p w14:paraId="68E76EA1" w14:textId="77777777" w:rsidR="00EF285F" w:rsidRDefault="00EF285F" w:rsidP="00EF285F">
      <w:pPr>
        <w:rPr>
          <w:rFonts w:eastAsiaTheme="minorEastAsia"/>
          <w:lang w:val="en-US" w:eastAsia="zh-CN"/>
        </w:rPr>
      </w:pPr>
    </w:p>
    <w:p w14:paraId="118C1379" w14:textId="77777777" w:rsidR="00EF285F" w:rsidRDefault="00EF285F" w:rsidP="00EF285F">
      <w:pPr>
        <w:rPr>
          <w:rFonts w:eastAsiaTheme="minorEastAsia"/>
          <w:lang w:val="en-US" w:eastAsia="zh-CN"/>
        </w:rPr>
      </w:pPr>
      <w:r>
        <w:rPr>
          <w:rFonts w:eastAsiaTheme="minorEastAsia"/>
          <w:lang w:val="en-US" w:eastAsia="zh-CN"/>
        </w:rPr>
        <w:t xml:space="preserve">For the exemplary two cases, it’s observed that the total </w:t>
      </w:r>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ccasion</w:t>
      </w:r>
      <w:r>
        <w:rPr>
          <w:rFonts w:eastAsia="等线"/>
          <w:color w:val="000000"/>
          <w:lang w:val="en-US" w:eastAsia="zh-CN"/>
        </w:rPr>
        <w:t xml:space="preserve"> for the RRC configuration case 2 (1UL/2DL: 650 MHz*ms) is less than </w:t>
      </w:r>
      <w:r>
        <w:rPr>
          <w:rFonts w:eastAsia="等线" w:hint="eastAsia"/>
          <w:color w:val="000000"/>
          <w:lang w:val="en-US" w:eastAsia="zh-CN"/>
        </w:rPr>
        <w:t>t</w:t>
      </w:r>
      <w:r>
        <w:rPr>
          <w:rFonts w:eastAsia="等线"/>
          <w:color w:val="000000"/>
          <w:lang w:val="en-US" w:eastAsia="zh-CN"/>
        </w:rPr>
        <w:t>he RRC configuration case 1(2UL/2DL: 670 MHz*ms). The system gain is observed for the proposed solution. In addition, the proposed solution can help enable UL CA_n5-n8 and balance the UL and DL time-frequency for one UE which can support UL CA_n5-n8 with non-concurrent n5 downlink and n8 uplink.</w:t>
      </w:r>
    </w:p>
    <w:p w14:paraId="45D3BB89" w14:textId="79BB8089" w:rsidR="00EF285F" w:rsidRDefault="00EF285F" w:rsidP="00EF285F">
      <w:pPr>
        <w:widowControl w:val="0"/>
        <w:overflowPunct/>
        <w:autoSpaceDE/>
        <w:adjustRightInd/>
        <w:spacing w:after="0"/>
        <w:rPr>
          <w:rFonts w:ascii="Arial" w:eastAsia="宋体" w:hAnsi="Arial" w:cs="Arial"/>
          <w:b/>
          <w:lang w:val="en-US" w:eastAsia="zh-CN"/>
        </w:rPr>
      </w:pPr>
      <w:r w:rsidRPr="00D2118A">
        <w:rPr>
          <w:rFonts w:ascii="Arial" w:eastAsia="宋体" w:hAnsi="Arial" w:cs="Arial"/>
          <w:b/>
          <w:lang w:val="en-US" w:eastAsia="zh-CN"/>
        </w:rPr>
        <w:t xml:space="preserve">Observation </w:t>
      </w:r>
      <w:r>
        <w:rPr>
          <w:rFonts w:ascii="Arial" w:eastAsia="宋体" w:hAnsi="Arial" w:cs="Arial"/>
          <w:b/>
          <w:lang w:val="en-US" w:eastAsia="zh-CN"/>
        </w:rPr>
        <w:t xml:space="preserve">6: </w:t>
      </w:r>
      <w:r w:rsidRPr="00F94105">
        <w:rPr>
          <w:rFonts w:ascii="Arial" w:eastAsia="宋体" w:hAnsi="Arial" w:cs="Arial"/>
          <w:b/>
          <w:lang w:val="en-US" w:eastAsia="zh-CN"/>
        </w:rPr>
        <w:t xml:space="preserve">For the exemplary two cases, it’s observed that the total Time-Frequency Scheduling Occasion for the RRC configuration case 2 (1UL/2DL: 650 MHz*ms) is less than </w:t>
      </w:r>
      <w:r>
        <w:rPr>
          <w:rFonts w:ascii="Arial" w:eastAsia="宋体" w:hAnsi="Arial" w:cs="Arial" w:hint="eastAsia"/>
          <w:b/>
          <w:lang w:val="en-US" w:eastAsia="zh-CN"/>
        </w:rPr>
        <w:t>t</w:t>
      </w:r>
      <w:r w:rsidRPr="00F94105">
        <w:rPr>
          <w:rFonts w:ascii="Arial" w:eastAsia="宋体" w:hAnsi="Arial" w:cs="Arial"/>
          <w:b/>
          <w:lang w:val="en-US" w:eastAsia="zh-CN"/>
        </w:rPr>
        <w:t>he RRC configuration case 1(2UL/2DL: 670 MHz*ms). The system gain is observed for the proposed solution</w:t>
      </w:r>
      <w:r w:rsidRPr="0039666C">
        <w:rPr>
          <w:rFonts w:ascii="Arial" w:eastAsia="宋体" w:hAnsi="Arial" w:cs="Arial"/>
          <w:b/>
          <w:lang w:val="en-US" w:eastAsia="zh-CN"/>
        </w:rPr>
        <w:t xml:space="preserve"> </w:t>
      </w:r>
      <w:r>
        <w:rPr>
          <w:rFonts w:ascii="Arial" w:eastAsia="宋体" w:hAnsi="Arial" w:cs="Arial"/>
          <w:b/>
          <w:lang w:val="en-US" w:eastAsia="zh-CN"/>
        </w:rPr>
        <w:t>(</w:t>
      </w:r>
      <w:r w:rsidRPr="00F94105">
        <w:rPr>
          <w:rFonts w:ascii="Arial" w:eastAsia="宋体" w:hAnsi="Arial" w:cs="Arial"/>
          <w:b/>
          <w:lang w:val="en-US" w:eastAsia="zh-CN"/>
        </w:rPr>
        <w:t>RRC configuration case 1</w:t>
      </w:r>
      <w:r>
        <w:rPr>
          <w:rFonts w:ascii="Arial" w:eastAsia="宋体" w:hAnsi="Arial" w:cs="Arial"/>
          <w:b/>
          <w:lang w:val="en-US" w:eastAsia="zh-CN"/>
        </w:rPr>
        <w:t>)</w:t>
      </w:r>
      <w:r w:rsidRPr="00F94105">
        <w:rPr>
          <w:rFonts w:ascii="Arial" w:eastAsia="宋体" w:hAnsi="Arial" w:cs="Arial"/>
          <w:b/>
          <w:lang w:val="en-US" w:eastAsia="zh-CN"/>
        </w:rPr>
        <w:t>.</w:t>
      </w:r>
    </w:p>
    <w:p w14:paraId="66CE418C" w14:textId="77777777" w:rsidR="00EF285F" w:rsidRDefault="00EF285F" w:rsidP="00EF285F">
      <w:pPr>
        <w:widowControl w:val="0"/>
        <w:overflowPunct/>
        <w:autoSpaceDE/>
        <w:adjustRightInd/>
        <w:spacing w:after="0"/>
        <w:rPr>
          <w:rFonts w:ascii="Arial" w:eastAsia="宋体" w:hAnsi="Arial" w:cs="Arial"/>
          <w:b/>
          <w:lang w:val="en-US" w:eastAsia="zh-CN"/>
        </w:rPr>
      </w:pPr>
    </w:p>
    <w:p w14:paraId="11B57C57" w14:textId="722A4CE3" w:rsidR="00EF285F" w:rsidRPr="00F94105" w:rsidRDefault="00EF285F" w:rsidP="00EF285F">
      <w:pPr>
        <w:widowControl w:val="0"/>
        <w:overflowPunct/>
        <w:autoSpaceDE/>
        <w:adjustRightInd/>
        <w:spacing w:after="0"/>
        <w:rPr>
          <w:rFonts w:ascii="Arial" w:eastAsia="宋体" w:hAnsi="Arial" w:cs="Arial"/>
          <w:lang w:val="en-US" w:eastAsia="zh-CN"/>
        </w:rPr>
      </w:pPr>
      <w:r>
        <w:rPr>
          <w:rFonts w:ascii="Arial" w:eastAsia="宋体" w:hAnsi="Arial" w:cs="Arial"/>
          <w:b/>
          <w:lang w:val="en-US" w:eastAsia="zh-CN"/>
        </w:rPr>
        <w:t xml:space="preserve">Observation 7: </w:t>
      </w:r>
      <w:r w:rsidRPr="00F94105">
        <w:rPr>
          <w:rFonts w:ascii="Arial" w:eastAsia="宋体" w:hAnsi="Arial" w:cs="Arial"/>
          <w:b/>
          <w:lang w:val="en-US" w:eastAsia="zh-CN"/>
        </w:rPr>
        <w:t>In addition, the proposed solution can help enable UL CA_n5-n8 and balance the UL and DL time-frequency for one UE which can support UL CA_n5-n8 with non-concurrent n5 downlink and n8 uplink.</w:t>
      </w:r>
    </w:p>
    <w:p w14:paraId="7A6FDF55" w14:textId="77777777" w:rsidR="00EF285F" w:rsidRDefault="00EF285F" w:rsidP="00EF285F">
      <w:pPr>
        <w:widowControl w:val="0"/>
        <w:overflowPunct/>
        <w:autoSpaceDE/>
        <w:adjustRightInd/>
        <w:spacing w:after="0"/>
        <w:rPr>
          <w:rFonts w:ascii="Arial" w:eastAsia="宋体" w:hAnsi="Arial" w:cs="Arial"/>
          <w:lang w:val="en-US" w:eastAsia="zh-CN"/>
        </w:rPr>
      </w:pPr>
    </w:p>
    <w:p w14:paraId="30D7B5E4" w14:textId="77777777" w:rsidR="00EF285F" w:rsidRPr="00D2118A" w:rsidRDefault="00EF285F" w:rsidP="00EF285F">
      <w:pPr>
        <w:widowControl w:val="0"/>
        <w:overflowPunct/>
        <w:autoSpaceDE/>
        <w:adjustRightInd/>
        <w:spacing w:after="0"/>
        <w:rPr>
          <w:rFonts w:ascii="Arial" w:eastAsia="宋体" w:hAnsi="Arial" w:cs="Arial"/>
          <w:lang w:val="en-US" w:eastAsia="zh-CN"/>
        </w:rPr>
      </w:pPr>
    </w:p>
    <w:p w14:paraId="5E69C8F6" w14:textId="3DD07DC3" w:rsidR="00EF285F" w:rsidRPr="00865FF5" w:rsidRDefault="00EF285F" w:rsidP="00EF285F">
      <w:pPr>
        <w:pStyle w:val="B1"/>
        <w:ind w:left="0" w:firstLine="0"/>
        <w:rPr>
          <w:rFonts w:eastAsiaTheme="minorEastAsia"/>
          <w:sz w:val="24"/>
          <w:szCs w:val="24"/>
          <w:lang w:val="en-US" w:eastAsia="zh-CN"/>
        </w:rPr>
      </w:pPr>
      <w:r w:rsidRPr="00D2118A">
        <w:rPr>
          <w:rFonts w:ascii="Arial" w:eastAsiaTheme="minorEastAsia" w:hAnsi="Arial" w:cs="Arial"/>
          <w:b/>
          <w:lang w:eastAsia="zh-CN"/>
        </w:rPr>
        <w:t xml:space="preserve">Proposal </w:t>
      </w:r>
      <w:r>
        <w:rPr>
          <w:rFonts w:ascii="Arial" w:eastAsiaTheme="minorEastAsia" w:hAnsi="Arial" w:cs="Arial"/>
          <w:b/>
          <w:lang w:eastAsia="zh-CN"/>
        </w:rPr>
        <w:t>5</w:t>
      </w:r>
      <w:r w:rsidRPr="00D2118A">
        <w:rPr>
          <w:rFonts w:ascii="Arial" w:eastAsiaTheme="minorEastAsia" w:hAnsi="Arial" w:cs="Arial"/>
          <w:b/>
          <w:lang w:eastAsia="zh-CN"/>
        </w:rPr>
        <w:t xml:space="preserve">: </w:t>
      </w:r>
      <w:r>
        <w:rPr>
          <w:rFonts w:ascii="Arial" w:eastAsiaTheme="minorEastAsia" w:hAnsi="Arial" w:cs="Arial"/>
          <w:b/>
          <w:lang w:eastAsia="zh-CN"/>
        </w:rPr>
        <w:t>The gain is investigated and observed for the proposed solution</w:t>
      </w:r>
      <w:r w:rsidRPr="00D2118A">
        <w:rPr>
          <w:rFonts w:ascii="Arial" w:eastAsiaTheme="minorEastAsia" w:hAnsi="Arial" w:cs="Arial"/>
          <w:b/>
          <w:lang w:eastAsia="zh-CN"/>
        </w:rPr>
        <w:t>.</w:t>
      </w:r>
    </w:p>
    <w:p w14:paraId="27A7CBFE" w14:textId="77777777" w:rsidR="005545C3" w:rsidRPr="00865FF5" w:rsidRDefault="005545C3" w:rsidP="009267C2">
      <w:pPr>
        <w:pStyle w:val="B1"/>
        <w:ind w:left="0" w:firstLine="0"/>
        <w:rPr>
          <w:rFonts w:eastAsiaTheme="minorEastAsia"/>
          <w:sz w:val="24"/>
          <w:szCs w:val="24"/>
          <w:lang w:val="en-US" w:eastAsia="zh-CN"/>
        </w:rPr>
      </w:pPr>
    </w:p>
    <w:p w14:paraId="2E8592C2" w14:textId="3AD9B43C" w:rsidR="00103E58" w:rsidRP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69FC7113" w14:textId="07114D0E" w:rsidR="00EF285F" w:rsidRPr="0068530C" w:rsidRDefault="00EF285F" w:rsidP="00053F4D">
      <w:pPr>
        <w:pStyle w:val="B1"/>
        <w:numPr>
          <w:ilvl w:val="0"/>
          <w:numId w:val="42"/>
        </w:numPr>
        <w:rPr>
          <w:rFonts w:ascii="Arial" w:eastAsiaTheme="minorEastAsia" w:hAnsi="Arial" w:cs="Arial"/>
          <w:highlight w:val="yellow"/>
          <w:lang w:eastAsia="zh-CN"/>
        </w:rPr>
      </w:pPr>
      <w:r w:rsidRPr="0068530C">
        <w:rPr>
          <w:rFonts w:ascii="Arial" w:eastAsiaTheme="minorEastAsia" w:hAnsi="Arial" w:cs="Arial"/>
          <w:highlight w:val="yellow"/>
          <w:lang w:eastAsia="zh-CN"/>
        </w:rPr>
        <w:t>Why did RAN4 agree to introduce option 2 to enable UL CA_n5-n8 in Rel-19 according to the approved WF R4-2417125</w:t>
      </w:r>
    </w:p>
    <w:p w14:paraId="1A2E4C6C" w14:textId="71ABE1A5"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1: the operators shows the strong demands to enable UL CA_n5-n8 Since Rel-18.</w:t>
      </w:r>
    </w:p>
    <w:p w14:paraId="5158325F" w14:textId="77777777" w:rsidR="00CF4CC8" w:rsidRPr="00D2118A" w:rsidRDefault="00CF4CC8" w:rsidP="00CF4CC8">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Observation 2: The CA_n5-n8 </w:t>
      </w:r>
      <w:r>
        <w:rPr>
          <w:rFonts w:ascii="Arial" w:eastAsiaTheme="minorEastAsia" w:hAnsi="Arial" w:cs="Arial"/>
          <w:b/>
          <w:lang w:eastAsia="zh-CN"/>
        </w:rPr>
        <w:t>was not included i</w:t>
      </w:r>
      <w:r w:rsidRPr="00D2118A">
        <w:rPr>
          <w:rFonts w:ascii="Arial" w:eastAsiaTheme="minorEastAsia" w:hAnsi="Arial" w:cs="Arial"/>
          <w:b/>
          <w:lang w:eastAsia="zh-CN"/>
        </w:rPr>
        <w:t>nto the Rel-20 dynamic LBCA switching WID due to the limited TU budget and scope.</w:t>
      </w:r>
    </w:p>
    <w:p w14:paraId="4D7E150A"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Proposal 1: according to observation 1 and 2, RAN4 introduce option 2 based on the approved WF R4-2417125 in Rel-19.</w:t>
      </w:r>
    </w:p>
    <w:p w14:paraId="3BF5F43A" w14:textId="3747E8E1" w:rsidR="00103E58" w:rsidRDefault="00103E58" w:rsidP="009267C2">
      <w:pPr>
        <w:pStyle w:val="B1"/>
        <w:ind w:left="0" w:firstLine="0"/>
        <w:rPr>
          <w:rFonts w:ascii="Arial" w:eastAsiaTheme="minorEastAsia" w:hAnsi="Arial" w:cs="Arial"/>
          <w:lang w:eastAsia="zh-CN"/>
        </w:rPr>
      </w:pPr>
    </w:p>
    <w:p w14:paraId="5CBDC139" w14:textId="29BCBC3E" w:rsidR="00053F4D" w:rsidRPr="00053F4D" w:rsidRDefault="00053F4D" w:rsidP="00053F4D">
      <w:pPr>
        <w:pStyle w:val="B1"/>
        <w:numPr>
          <w:ilvl w:val="0"/>
          <w:numId w:val="42"/>
        </w:numPr>
        <w:rPr>
          <w:rFonts w:ascii="Arial" w:eastAsiaTheme="minorEastAsia" w:hAnsi="Arial" w:cs="Arial"/>
          <w:highlight w:val="yellow"/>
          <w:lang w:eastAsia="zh-CN"/>
        </w:rPr>
      </w:pPr>
      <w:r w:rsidRPr="00053F4D">
        <w:rPr>
          <w:rFonts w:ascii="Arial" w:eastAsiaTheme="minorEastAsia" w:hAnsi="Arial" w:cs="Arial"/>
          <w:highlight w:val="yellow"/>
          <w:lang w:eastAsia="zh-CN"/>
        </w:rPr>
        <w:t>Is there impact on other WGs beyond the introduction of UE capability?</w:t>
      </w:r>
    </w:p>
    <w:p w14:paraId="5F89E2E9"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3: According to the RAN2’s LS R2-2501572, option 2 is feasible without RAN2’s spec impacts beyond the introduction of UE capability.</w:t>
      </w:r>
    </w:p>
    <w:p w14:paraId="0334A41D" w14:textId="77777777" w:rsidR="00D2118A" w:rsidRPr="00D2118A" w:rsidRDefault="00D2118A" w:rsidP="00D2118A">
      <w:pPr>
        <w:pStyle w:val="B1"/>
        <w:ind w:left="0" w:firstLine="0"/>
        <w:rPr>
          <w:rFonts w:ascii="Arial" w:eastAsiaTheme="minorEastAsia" w:hAnsi="Arial" w:cs="Arial"/>
          <w:lang w:eastAsia="zh-CN"/>
        </w:rPr>
      </w:pPr>
      <w:r w:rsidRPr="00D2118A">
        <w:rPr>
          <w:rFonts w:ascii="Arial" w:eastAsiaTheme="minorEastAsia" w:hAnsi="Arial" w:cs="Arial"/>
          <w:b/>
          <w:lang w:eastAsia="zh-CN"/>
        </w:rPr>
        <w:t>Observation 4: Based on our analysis on Switching Work and ACK/NACK, there is no RAN1’s impact observed.</w:t>
      </w:r>
    </w:p>
    <w:p w14:paraId="512EC344" w14:textId="70DBDA20" w:rsidR="0013041E" w:rsidRPr="00D2118A" w:rsidRDefault="0013041E" w:rsidP="0013041E">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2: </w:t>
      </w:r>
      <w:r w:rsidR="00CF4CC8" w:rsidRPr="00D2118A">
        <w:rPr>
          <w:rFonts w:ascii="Arial" w:eastAsiaTheme="minorEastAsia" w:hAnsi="Arial" w:cs="Arial"/>
          <w:b/>
          <w:lang w:eastAsia="zh-CN"/>
        </w:rPr>
        <w:t>observation 3 and</w:t>
      </w:r>
      <w:r w:rsidR="00CF4CC8">
        <w:rPr>
          <w:rFonts w:ascii="Arial" w:eastAsiaTheme="minorEastAsia" w:hAnsi="Arial" w:cs="Arial"/>
          <w:b/>
          <w:lang w:eastAsia="zh-CN"/>
        </w:rPr>
        <w:t xml:space="preserve"> 4</w:t>
      </w:r>
      <w:r w:rsidR="00CF4CC8" w:rsidRPr="00D2118A">
        <w:rPr>
          <w:rFonts w:ascii="Arial" w:eastAsiaTheme="minorEastAsia" w:hAnsi="Arial" w:cs="Arial"/>
          <w:b/>
          <w:lang w:eastAsia="zh-CN"/>
        </w:rPr>
        <w:t xml:space="preserve"> based on the WF R4-2507910</w:t>
      </w:r>
      <w:r w:rsidRPr="00D2118A">
        <w:rPr>
          <w:rFonts w:ascii="Arial" w:eastAsiaTheme="minorEastAsia" w:hAnsi="Arial" w:cs="Arial"/>
          <w:b/>
          <w:lang w:eastAsia="zh-CN"/>
        </w:rPr>
        <w:t xml:space="preserve">, there is </w:t>
      </w:r>
      <w:r w:rsidR="002E1CB6">
        <w:rPr>
          <w:rFonts w:ascii="Arial" w:eastAsiaTheme="minorEastAsia" w:hAnsi="Arial" w:cs="Arial"/>
          <w:b/>
          <w:lang w:eastAsia="zh-CN"/>
        </w:rPr>
        <w:t xml:space="preserve">no </w:t>
      </w:r>
      <w:r w:rsidRPr="00D2118A">
        <w:rPr>
          <w:rFonts w:ascii="Arial" w:eastAsiaTheme="minorEastAsia" w:hAnsi="Arial" w:cs="Arial"/>
          <w:b/>
          <w:lang w:eastAsia="zh-CN"/>
        </w:rPr>
        <w:t>impact on other WGs beyond the introduction of UE capability.</w:t>
      </w:r>
    </w:p>
    <w:p w14:paraId="4BA537BB" w14:textId="77777777" w:rsidR="00EC2F65" w:rsidRPr="00D2118A" w:rsidRDefault="00EC2F65" w:rsidP="00EC2F65">
      <w:pPr>
        <w:pStyle w:val="B1"/>
        <w:ind w:left="0" w:firstLine="0"/>
        <w:rPr>
          <w:rFonts w:eastAsiaTheme="minorEastAsia"/>
          <w:b/>
          <w:lang w:eastAsia="zh-CN"/>
        </w:rPr>
      </w:pPr>
      <w:r w:rsidRPr="00D2118A">
        <w:rPr>
          <w:rFonts w:ascii="Arial" w:eastAsiaTheme="minorEastAsia" w:hAnsi="Arial" w:cs="Arial"/>
          <w:b/>
          <w:lang w:eastAsia="zh-CN"/>
        </w:rPr>
        <w:t>Proposal 3: As the performance of the solution in the WF R4-2507910 is not as good as the dynamic Low-band CA switching, it is not precluded to introduce the dynamic Low-band CA switching for CA_n5-n8 in Rel-20.</w:t>
      </w:r>
    </w:p>
    <w:p w14:paraId="7E1F6A51" w14:textId="4F220517" w:rsidR="0013041E" w:rsidRPr="0068530C" w:rsidRDefault="0068530C" w:rsidP="0068530C">
      <w:pPr>
        <w:pStyle w:val="af"/>
        <w:widowControl w:val="0"/>
        <w:numPr>
          <w:ilvl w:val="0"/>
          <w:numId w:val="42"/>
        </w:numPr>
        <w:overflowPunct/>
        <w:autoSpaceDE/>
        <w:adjustRightInd/>
        <w:spacing w:after="0"/>
        <w:ind w:firstLineChars="0"/>
        <w:rPr>
          <w:rFonts w:ascii="Arial" w:eastAsia="宋体" w:hAnsi="Arial" w:cs="Arial"/>
          <w:highlight w:val="yellow"/>
          <w:lang w:val="en-US" w:eastAsia="zh-CN"/>
        </w:rPr>
      </w:pPr>
      <w:r w:rsidRPr="0068530C">
        <w:rPr>
          <w:rFonts w:ascii="Arial" w:eastAsia="宋体" w:hAnsi="Arial" w:cs="Arial"/>
          <w:highlight w:val="yellow"/>
          <w:lang w:val="en-US" w:eastAsia="zh-CN"/>
        </w:rPr>
        <w:t>Is it necessary to introduce a UE capability for the FDD-FDD inter-band CA_n5-n8 option 2 in Rel-19?</w:t>
      </w:r>
    </w:p>
    <w:p w14:paraId="72ACE15F" w14:textId="28DC0906" w:rsidR="00EC2F65" w:rsidRDefault="00EC2F65" w:rsidP="00EC2F65">
      <w:pPr>
        <w:widowControl w:val="0"/>
        <w:overflowPunct/>
        <w:autoSpaceDE/>
        <w:adjustRightInd/>
        <w:spacing w:after="0"/>
        <w:rPr>
          <w:rFonts w:ascii="Arial" w:eastAsia="宋体" w:hAnsi="Arial" w:cs="Arial"/>
          <w:b/>
          <w:lang w:val="en-US" w:eastAsia="zh-CN"/>
        </w:rPr>
      </w:pPr>
      <w:r w:rsidRPr="00D2118A">
        <w:rPr>
          <w:rFonts w:ascii="Arial" w:eastAsia="宋体" w:hAnsi="Arial" w:cs="Arial"/>
          <w:b/>
          <w:lang w:val="en-US" w:eastAsia="zh-CN"/>
        </w:rPr>
        <w:t xml:space="preserve">Observation </w:t>
      </w:r>
      <w:r w:rsidR="00CF4CC8">
        <w:rPr>
          <w:rFonts w:ascii="Arial" w:eastAsia="宋体" w:hAnsi="Arial" w:cs="Arial"/>
          <w:b/>
          <w:lang w:val="en-US" w:eastAsia="zh-CN"/>
        </w:rPr>
        <w:t>5</w:t>
      </w:r>
      <w:r w:rsidRPr="00D2118A">
        <w:rPr>
          <w:rFonts w:ascii="Arial" w:eastAsia="宋体" w:hAnsi="Arial" w:cs="Arial"/>
          <w:b/>
          <w:lang w:val="en-US" w:eastAsia="zh-CN"/>
        </w:rPr>
        <w:t xml:space="preserve">: </w:t>
      </w:r>
      <w:r w:rsidR="000D12F7">
        <w:rPr>
          <w:rFonts w:ascii="Arial" w:eastAsia="宋体" w:hAnsi="Arial" w:cs="Arial"/>
          <w:b/>
          <w:lang w:val="en-US" w:eastAsia="zh-CN"/>
        </w:rPr>
        <w:t>A</w:t>
      </w:r>
      <w:r w:rsidRPr="00D2118A">
        <w:rPr>
          <w:rFonts w:ascii="Arial" w:eastAsia="宋体" w:hAnsi="Arial" w:cs="Arial"/>
          <w:b/>
          <w:lang w:val="en-US" w:eastAsia="zh-CN"/>
        </w:rPr>
        <w:t>part from CA_n5-n8, RAN4 also identify the other case which has the similar issue, e.g. CA_n26-n106.</w:t>
      </w:r>
    </w:p>
    <w:p w14:paraId="2228EFC8" w14:textId="77777777" w:rsidR="00EC2F65" w:rsidRPr="00D2118A" w:rsidRDefault="00EC2F65" w:rsidP="00EC2F65">
      <w:pPr>
        <w:widowControl w:val="0"/>
        <w:overflowPunct/>
        <w:autoSpaceDE/>
        <w:adjustRightInd/>
        <w:spacing w:after="0"/>
        <w:rPr>
          <w:rFonts w:ascii="Arial" w:eastAsia="宋体" w:hAnsi="Arial" w:cs="Arial"/>
          <w:lang w:val="en-US" w:eastAsia="zh-CN"/>
        </w:rPr>
      </w:pPr>
    </w:p>
    <w:p w14:paraId="0ACBA7DA" w14:textId="77777777" w:rsidR="00EC2F65" w:rsidRPr="00D2118A" w:rsidRDefault="00EC2F65" w:rsidP="00EC2F65">
      <w:pPr>
        <w:pStyle w:val="B1"/>
        <w:ind w:left="0" w:firstLine="0"/>
        <w:rPr>
          <w:rFonts w:eastAsiaTheme="minorEastAsia"/>
          <w:b/>
          <w:lang w:eastAsia="zh-CN"/>
        </w:rPr>
      </w:pPr>
      <w:r w:rsidRPr="00D2118A">
        <w:rPr>
          <w:rFonts w:ascii="Arial" w:eastAsiaTheme="minorEastAsia" w:hAnsi="Arial" w:cs="Arial"/>
          <w:b/>
          <w:lang w:eastAsia="zh-CN"/>
        </w:rPr>
        <w:t xml:space="preserve">Proposal 4: </w:t>
      </w:r>
      <w:r>
        <w:rPr>
          <w:rFonts w:ascii="Arial" w:eastAsiaTheme="minorEastAsia" w:hAnsi="Arial" w:cs="Arial"/>
          <w:b/>
          <w:lang w:eastAsia="zh-CN"/>
        </w:rPr>
        <w:t xml:space="preserve">Due to </w:t>
      </w:r>
      <w:r w:rsidRPr="00D2118A">
        <w:rPr>
          <w:rFonts w:ascii="Arial" w:eastAsiaTheme="minorEastAsia" w:hAnsi="Arial" w:cs="Arial"/>
          <w:b/>
          <w:lang w:eastAsia="zh-CN"/>
        </w:rPr>
        <w:t>forward compatibility perspective, potential option 3 for CA_n5-n8 in Rel-20 and other similar case CA_n26-n106, it’s necessary to specify a UE capability to indicate the non-concurrent operation between band n8 UL and n5 DL.</w:t>
      </w:r>
    </w:p>
    <w:p w14:paraId="2C521FDE" w14:textId="6CC890D7" w:rsidR="00D2118A" w:rsidRDefault="00D2118A" w:rsidP="009267C2">
      <w:pPr>
        <w:pStyle w:val="B1"/>
        <w:ind w:left="0" w:firstLine="0"/>
        <w:rPr>
          <w:rFonts w:eastAsiaTheme="minorEastAsia"/>
          <w:sz w:val="24"/>
          <w:szCs w:val="24"/>
          <w:lang w:eastAsia="zh-CN"/>
        </w:rPr>
      </w:pPr>
    </w:p>
    <w:p w14:paraId="3BEB6175" w14:textId="6274AFB5" w:rsidR="00C10B8D" w:rsidRPr="00C10B8D" w:rsidRDefault="00C10B8D" w:rsidP="00C10B8D">
      <w:pPr>
        <w:pStyle w:val="af"/>
        <w:widowControl w:val="0"/>
        <w:numPr>
          <w:ilvl w:val="0"/>
          <w:numId w:val="42"/>
        </w:numPr>
        <w:overflowPunct/>
        <w:autoSpaceDE/>
        <w:adjustRightInd/>
        <w:spacing w:after="0"/>
        <w:ind w:firstLineChars="0"/>
        <w:rPr>
          <w:rFonts w:ascii="Arial" w:eastAsia="宋体" w:hAnsi="Arial" w:cs="Arial"/>
          <w:highlight w:val="yellow"/>
          <w:lang w:val="en-US" w:eastAsia="zh-CN"/>
        </w:rPr>
      </w:pPr>
      <w:r w:rsidRPr="00C10B8D">
        <w:rPr>
          <w:rFonts w:ascii="Arial" w:eastAsia="宋体" w:hAnsi="Arial" w:cs="Arial"/>
          <w:highlight w:val="yellow"/>
          <w:lang w:val="en-US" w:eastAsia="zh-CN"/>
        </w:rPr>
        <w:t>The Gain investigation for this solution</w:t>
      </w:r>
    </w:p>
    <w:p w14:paraId="18BF5D24" w14:textId="6F12B660" w:rsidR="00C10B8D" w:rsidRDefault="00C10B8D" w:rsidP="00C10B8D">
      <w:pPr>
        <w:widowControl w:val="0"/>
        <w:overflowPunct/>
        <w:autoSpaceDE/>
        <w:adjustRightInd/>
        <w:spacing w:after="0"/>
        <w:rPr>
          <w:rFonts w:ascii="Arial" w:eastAsia="宋体" w:hAnsi="Arial" w:cs="Arial"/>
          <w:b/>
          <w:lang w:val="en-US" w:eastAsia="zh-CN"/>
        </w:rPr>
      </w:pPr>
      <w:r w:rsidRPr="00D2118A">
        <w:rPr>
          <w:rFonts w:ascii="Arial" w:eastAsia="宋体" w:hAnsi="Arial" w:cs="Arial"/>
          <w:b/>
          <w:lang w:val="en-US" w:eastAsia="zh-CN"/>
        </w:rPr>
        <w:t xml:space="preserve">Observation </w:t>
      </w:r>
      <w:r>
        <w:rPr>
          <w:rFonts w:ascii="Arial" w:eastAsia="宋体" w:hAnsi="Arial" w:cs="Arial"/>
          <w:b/>
          <w:lang w:val="en-US" w:eastAsia="zh-CN"/>
        </w:rPr>
        <w:t xml:space="preserve">6: </w:t>
      </w:r>
      <w:r w:rsidRPr="00F94105">
        <w:rPr>
          <w:rFonts w:ascii="Arial" w:eastAsia="宋体" w:hAnsi="Arial" w:cs="Arial"/>
          <w:b/>
          <w:lang w:val="en-US" w:eastAsia="zh-CN"/>
        </w:rPr>
        <w:t xml:space="preserve">For the exemplary two cases, it’s observed that the total Time-Frequency Scheduling Occasion for the RRC configuration case 2 (1UL/2DL: 650 MHz*ms) is less than </w:t>
      </w:r>
      <w:r>
        <w:rPr>
          <w:rFonts w:ascii="Arial" w:eastAsia="宋体" w:hAnsi="Arial" w:cs="Arial" w:hint="eastAsia"/>
          <w:b/>
          <w:lang w:val="en-US" w:eastAsia="zh-CN"/>
        </w:rPr>
        <w:t>t</w:t>
      </w:r>
      <w:r w:rsidRPr="00F94105">
        <w:rPr>
          <w:rFonts w:ascii="Arial" w:eastAsia="宋体" w:hAnsi="Arial" w:cs="Arial"/>
          <w:b/>
          <w:lang w:val="en-US" w:eastAsia="zh-CN"/>
        </w:rPr>
        <w:t>he RRC configuration case 1(2UL/2DL: 670 MHz*ms). The system gain is observed for the proposed solution</w:t>
      </w:r>
      <w:r w:rsidRPr="0039666C">
        <w:rPr>
          <w:rFonts w:ascii="Arial" w:eastAsia="宋体" w:hAnsi="Arial" w:cs="Arial"/>
          <w:b/>
          <w:lang w:val="en-US" w:eastAsia="zh-CN"/>
        </w:rPr>
        <w:t xml:space="preserve"> </w:t>
      </w:r>
      <w:r>
        <w:rPr>
          <w:rFonts w:ascii="Arial" w:eastAsia="宋体" w:hAnsi="Arial" w:cs="Arial"/>
          <w:b/>
          <w:lang w:val="en-US" w:eastAsia="zh-CN"/>
        </w:rPr>
        <w:t>(</w:t>
      </w:r>
      <w:r w:rsidRPr="00F94105">
        <w:rPr>
          <w:rFonts w:ascii="Arial" w:eastAsia="宋体" w:hAnsi="Arial" w:cs="Arial"/>
          <w:b/>
          <w:lang w:val="en-US" w:eastAsia="zh-CN"/>
        </w:rPr>
        <w:t>RRC configuration case 1</w:t>
      </w:r>
      <w:r>
        <w:rPr>
          <w:rFonts w:ascii="Arial" w:eastAsia="宋体" w:hAnsi="Arial" w:cs="Arial"/>
          <w:b/>
          <w:lang w:val="en-US" w:eastAsia="zh-CN"/>
        </w:rPr>
        <w:t>)</w:t>
      </w:r>
      <w:r w:rsidRPr="00F94105">
        <w:rPr>
          <w:rFonts w:ascii="Arial" w:eastAsia="宋体" w:hAnsi="Arial" w:cs="Arial"/>
          <w:b/>
          <w:lang w:val="en-US" w:eastAsia="zh-CN"/>
        </w:rPr>
        <w:t>.</w:t>
      </w:r>
    </w:p>
    <w:p w14:paraId="0064F15E" w14:textId="77777777" w:rsidR="00C10B8D" w:rsidRDefault="00C10B8D" w:rsidP="00C10B8D">
      <w:pPr>
        <w:widowControl w:val="0"/>
        <w:overflowPunct/>
        <w:autoSpaceDE/>
        <w:adjustRightInd/>
        <w:spacing w:after="0"/>
        <w:rPr>
          <w:rFonts w:ascii="Arial" w:eastAsia="宋体" w:hAnsi="Arial" w:cs="Arial"/>
          <w:b/>
          <w:lang w:val="en-US" w:eastAsia="zh-CN"/>
        </w:rPr>
      </w:pPr>
    </w:p>
    <w:p w14:paraId="3B8C5AF8" w14:textId="77777777" w:rsidR="00C10B8D" w:rsidRPr="00F94105" w:rsidRDefault="00C10B8D" w:rsidP="00C10B8D">
      <w:pPr>
        <w:widowControl w:val="0"/>
        <w:overflowPunct/>
        <w:autoSpaceDE/>
        <w:adjustRightInd/>
        <w:spacing w:after="0"/>
        <w:rPr>
          <w:rFonts w:ascii="Arial" w:eastAsia="宋体" w:hAnsi="Arial" w:cs="Arial"/>
          <w:lang w:val="en-US" w:eastAsia="zh-CN"/>
        </w:rPr>
      </w:pPr>
      <w:r>
        <w:rPr>
          <w:rFonts w:ascii="Arial" w:eastAsia="宋体" w:hAnsi="Arial" w:cs="Arial"/>
          <w:b/>
          <w:lang w:val="en-US" w:eastAsia="zh-CN"/>
        </w:rPr>
        <w:t xml:space="preserve">Observation 7: </w:t>
      </w:r>
      <w:r w:rsidRPr="00F94105">
        <w:rPr>
          <w:rFonts w:ascii="Arial" w:eastAsia="宋体" w:hAnsi="Arial" w:cs="Arial"/>
          <w:b/>
          <w:lang w:val="en-US" w:eastAsia="zh-CN"/>
        </w:rPr>
        <w:t>In addition, the proposed solution can help enable UL CA_n5-n8 and balance the UL and DL time-frequency for one UE which can support UL CA_n5-n8 with non-concurrent n5 downlink and n8 uplink.</w:t>
      </w:r>
    </w:p>
    <w:p w14:paraId="128AC24D" w14:textId="77777777" w:rsidR="00C10B8D" w:rsidRDefault="00C10B8D" w:rsidP="00C10B8D">
      <w:pPr>
        <w:widowControl w:val="0"/>
        <w:overflowPunct/>
        <w:autoSpaceDE/>
        <w:adjustRightInd/>
        <w:spacing w:after="0"/>
        <w:rPr>
          <w:rFonts w:ascii="Arial" w:eastAsia="宋体" w:hAnsi="Arial" w:cs="Arial"/>
          <w:lang w:val="en-US" w:eastAsia="zh-CN"/>
        </w:rPr>
      </w:pPr>
    </w:p>
    <w:p w14:paraId="704CBC8A" w14:textId="77777777" w:rsidR="00C10B8D" w:rsidRPr="00D2118A" w:rsidRDefault="00C10B8D" w:rsidP="00C10B8D">
      <w:pPr>
        <w:widowControl w:val="0"/>
        <w:overflowPunct/>
        <w:autoSpaceDE/>
        <w:adjustRightInd/>
        <w:spacing w:after="0"/>
        <w:rPr>
          <w:rFonts w:ascii="Arial" w:eastAsia="宋体" w:hAnsi="Arial" w:cs="Arial"/>
          <w:lang w:val="en-US" w:eastAsia="zh-CN"/>
        </w:rPr>
      </w:pPr>
    </w:p>
    <w:p w14:paraId="4AE9FFA8" w14:textId="77777777" w:rsidR="00C10B8D" w:rsidRPr="00865FF5" w:rsidRDefault="00C10B8D" w:rsidP="00C10B8D">
      <w:pPr>
        <w:pStyle w:val="B1"/>
        <w:ind w:left="0" w:firstLine="0"/>
        <w:rPr>
          <w:rFonts w:eastAsiaTheme="minorEastAsia"/>
          <w:sz w:val="24"/>
          <w:szCs w:val="24"/>
          <w:lang w:val="en-US" w:eastAsia="zh-CN"/>
        </w:rPr>
      </w:pPr>
      <w:r w:rsidRPr="00D2118A">
        <w:rPr>
          <w:rFonts w:ascii="Arial" w:eastAsiaTheme="minorEastAsia" w:hAnsi="Arial" w:cs="Arial"/>
          <w:b/>
          <w:lang w:eastAsia="zh-CN"/>
        </w:rPr>
        <w:t xml:space="preserve">Proposal </w:t>
      </w:r>
      <w:r>
        <w:rPr>
          <w:rFonts w:ascii="Arial" w:eastAsiaTheme="minorEastAsia" w:hAnsi="Arial" w:cs="Arial"/>
          <w:b/>
          <w:lang w:eastAsia="zh-CN"/>
        </w:rPr>
        <w:t>5</w:t>
      </w:r>
      <w:r w:rsidRPr="00D2118A">
        <w:rPr>
          <w:rFonts w:ascii="Arial" w:eastAsiaTheme="minorEastAsia" w:hAnsi="Arial" w:cs="Arial"/>
          <w:b/>
          <w:lang w:eastAsia="zh-CN"/>
        </w:rPr>
        <w:t xml:space="preserve">: </w:t>
      </w:r>
      <w:r>
        <w:rPr>
          <w:rFonts w:ascii="Arial" w:eastAsiaTheme="minorEastAsia" w:hAnsi="Arial" w:cs="Arial"/>
          <w:b/>
          <w:lang w:eastAsia="zh-CN"/>
        </w:rPr>
        <w:t>The gain is investigated and observed for the proposed solution</w:t>
      </w:r>
      <w:r w:rsidRPr="00D2118A">
        <w:rPr>
          <w:rFonts w:ascii="Arial" w:eastAsiaTheme="minorEastAsia" w:hAnsi="Arial" w:cs="Arial"/>
          <w:b/>
          <w:lang w:eastAsia="zh-CN"/>
        </w:rPr>
        <w:t>.</w:t>
      </w:r>
    </w:p>
    <w:p w14:paraId="74F47D6E" w14:textId="6CEEE47C" w:rsidR="009267C2" w:rsidRPr="00AB3D40" w:rsidRDefault="009267C2" w:rsidP="009267C2">
      <w:pPr>
        <w:pStyle w:val="1"/>
        <w:rPr>
          <w:lang w:eastAsia="zh-CN"/>
        </w:rPr>
      </w:pPr>
      <w:r>
        <w:t>Reference</w:t>
      </w:r>
    </w:p>
    <w:p w14:paraId="7C98912C" w14:textId="26ED9635" w:rsidR="00B96B7D"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128B0" w:rsidRPr="00A128B0">
        <w:rPr>
          <w:rFonts w:eastAsiaTheme="minorEastAsia"/>
          <w:sz w:val="24"/>
          <w:szCs w:val="24"/>
          <w:lang w:eastAsia="zh-CN"/>
        </w:rPr>
        <w:t>R4-2506064</w:t>
      </w:r>
      <w:r w:rsidR="00A128B0">
        <w:rPr>
          <w:rFonts w:eastAsiaTheme="minorEastAsia"/>
          <w:sz w:val="24"/>
          <w:szCs w:val="24"/>
          <w:lang w:eastAsia="zh-CN"/>
        </w:rPr>
        <w:t xml:space="preserve">, </w:t>
      </w:r>
      <w:r w:rsidR="00A128B0" w:rsidRPr="00A128B0">
        <w:rPr>
          <w:rFonts w:eastAsiaTheme="minorEastAsia"/>
          <w:sz w:val="24"/>
          <w:szCs w:val="24"/>
          <w:lang w:eastAsia="zh-CN"/>
        </w:rPr>
        <w:t>draft reply LS to RAN2 on UE capability for FDD-FDD inter-band CA simultaneous Rx/Tx</w:t>
      </w:r>
      <w:r w:rsidR="00A128B0">
        <w:rPr>
          <w:rFonts w:eastAsiaTheme="minorEastAsia"/>
          <w:sz w:val="24"/>
          <w:szCs w:val="24"/>
          <w:lang w:eastAsia="zh-CN"/>
        </w:rPr>
        <w:t xml:space="preserve">, </w:t>
      </w:r>
      <w:r w:rsidR="00E4639E">
        <w:rPr>
          <w:rFonts w:eastAsiaTheme="minorEastAsia" w:hint="eastAsia"/>
          <w:sz w:val="24"/>
          <w:szCs w:val="24"/>
          <w:lang w:eastAsia="zh-CN"/>
        </w:rPr>
        <w:t>CATT</w:t>
      </w:r>
    </w:p>
    <w:p w14:paraId="0412E519" w14:textId="63C7BD34" w:rsidR="00E4639E"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9A63C2">
        <w:rPr>
          <w:rFonts w:eastAsiaTheme="minorEastAsia" w:hint="eastAsia"/>
          <w:sz w:val="24"/>
          <w:szCs w:val="24"/>
          <w:lang w:eastAsia="zh-CN"/>
        </w:rPr>
        <w:t>2</w:t>
      </w:r>
      <w:r>
        <w:rPr>
          <w:rFonts w:eastAsiaTheme="minorEastAsia" w:hint="eastAsia"/>
          <w:sz w:val="24"/>
          <w:szCs w:val="24"/>
          <w:lang w:eastAsia="zh-CN"/>
        </w:rPr>
        <w:t xml:space="preserve">] </w:t>
      </w:r>
      <w:r w:rsidR="0017541C">
        <w:rPr>
          <w:rFonts w:eastAsiaTheme="minorEastAsia"/>
          <w:sz w:val="24"/>
          <w:szCs w:val="24"/>
          <w:lang w:eastAsia="zh-CN"/>
        </w:rPr>
        <w:t xml:space="preserve">TR 38.872, </w:t>
      </w:r>
      <w:r w:rsidR="009B2642" w:rsidRPr="009B2642">
        <w:rPr>
          <w:rFonts w:eastAsiaTheme="minorEastAsia"/>
          <w:sz w:val="24"/>
          <w:szCs w:val="24"/>
          <w:lang w:eastAsia="zh-CN"/>
        </w:rPr>
        <w:t>Study on enhancement for 700/800/900MHz band combinations</w:t>
      </w:r>
      <w:r w:rsidR="009B2642">
        <w:rPr>
          <w:rFonts w:eastAsiaTheme="minorEastAsia" w:hint="eastAsia"/>
          <w:sz w:val="24"/>
          <w:szCs w:val="24"/>
          <w:lang w:eastAsia="zh-CN"/>
        </w:rPr>
        <w:t>,</w:t>
      </w:r>
      <w:r w:rsidR="009B2642">
        <w:rPr>
          <w:rFonts w:eastAsiaTheme="minorEastAsia"/>
          <w:sz w:val="24"/>
          <w:szCs w:val="24"/>
          <w:lang w:eastAsia="zh-CN"/>
        </w:rPr>
        <w:t xml:space="preserve"> v18.4.0</w:t>
      </w:r>
    </w:p>
    <w:p w14:paraId="4E35097D" w14:textId="7D03203E" w:rsidR="007A14B8"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[3] </w:t>
      </w:r>
      <w:r w:rsidR="009B2642" w:rsidRPr="009B2642">
        <w:rPr>
          <w:rFonts w:eastAsiaTheme="minorEastAsia"/>
          <w:sz w:val="24"/>
          <w:szCs w:val="24"/>
          <w:lang w:eastAsia="zh-CN"/>
        </w:rPr>
        <w:t>R4-2417125</w:t>
      </w:r>
      <w:r w:rsidR="009B2642">
        <w:rPr>
          <w:rFonts w:eastAsiaTheme="minorEastAsia"/>
          <w:sz w:val="24"/>
          <w:szCs w:val="24"/>
          <w:lang w:eastAsia="zh-CN"/>
        </w:rPr>
        <w:t xml:space="preserve">, </w:t>
      </w:r>
      <w:r w:rsidR="00F64D6C" w:rsidRPr="00F64D6C">
        <w:rPr>
          <w:rFonts w:eastAsiaTheme="minorEastAsia"/>
          <w:sz w:val="24"/>
          <w:szCs w:val="24"/>
          <w:lang w:eastAsia="zh-CN"/>
        </w:rPr>
        <w:t>WF on UL CA_n5-n8</w:t>
      </w:r>
      <w:r w:rsidR="00F64D6C">
        <w:rPr>
          <w:rFonts w:eastAsiaTheme="minorEastAsia"/>
          <w:sz w:val="24"/>
          <w:szCs w:val="24"/>
          <w:lang w:eastAsia="zh-CN"/>
        </w:rPr>
        <w:t xml:space="preserve">, </w:t>
      </w:r>
      <w:r w:rsidR="00F64D6C" w:rsidRPr="00F64D6C">
        <w:rPr>
          <w:rFonts w:eastAsiaTheme="minorEastAsia"/>
          <w:sz w:val="24"/>
          <w:szCs w:val="24"/>
          <w:lang w:eastAsia="zh-CN"/>
        </w:rPr>
        <w:t>CATT, China Telecom, Huawei, HiSilicon</w:t>
      </w:r>
    </w:p>
    <w:p w14:paraId="2B5EF547" w14:textId="3C37C45C" w:rsidR="009267C2"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00117F6A" w:rsidRPr="00117F6A">
        <w:rPr>
          <w:rFonts w:eastAsiaTheme="minorEastAsia"/>
          <w:sz w:val="24"/>
          <w:szCs w:val="24"/>
          <w:lang w:eastAsia="zh-CN"/>
        </w:rPr>
        <w:t>R4-2420410</w:t>
      </w:r>
      <w:r w:rsidR="00117F6A">
        <w:rPr>
          <w:rFonts w:eastAsiaTheme="minorEastAsia"/>
          <w:sz w:val="24"/>
          <w:szCs w:val="24"/>
          <w:lang w:eastAsia="zh-CN"/>
        </w:rPr>
        <w:t xml:space="preserve">, </w:t>
      </w:r>
      <w:r w:rsidR="00117F6A" w:rsidRPr="00117F6A">
        <w:rPr>
          <w:rFonts w:eastAsiaTheme="minorEastAsia"/>
          <w:sz w:val="24"/>
          <w:szCs w:val="24"/>
          <w:lang w:eastAsia="zh-CN"/>
        </w:rPr>
        <w:t>LS on UE capability for FDD-FDD inter-band CA simultaneous Rx/Tx</w:t>
      </w:r>
      <w:r w:rsidR="00117F6A">
        <w:rPr>
          <w:rFonts w:eastAsiaTheme="minorEastAsia"/>
          <w:sz w:val="24"/>
          <w:szCs w:val="24"/>
          <w:lang w:eastAsia="zh-CN"/>
        </w:rPr>
        <w:t xml:space="preserve">, </w:t>
      </w:r>
      <w:r w:rsidR="001D608C">
        <w:rPr>
          <w:rFonts w:eastAsiaTheme="minorEastAsia"/>
          <w:sz w:val="24"/>
          <w:szCs w:val="24"/>
          <w:lang w:eastAsia="zh-CN"/>
        </w:rPr>
        <w:t>CATT</w:t>
      </w:r>
    </w:p>
    <w:p w14:paraId="4274DBC2" w14:textId="2A0083E7" w:rsidR="001D608C" w:rsidRPr="003D6DF0" w:rsidRDefault="001D608C" w:rsidP="009267C2">
      <w:pPr>
        <w:pStyle w:val="B1"/>
        <w:ind w:left="0" w:firstLine="0"/>
        <w:rPr>
          <w:rFonts w:eastAsiaTheme="minorEastAsia"/>
          <w:sz w:val="24"/>
          <w:szCs w:val="24"/>
          <w:lang w:eastAsia="zh-CN"/>
        </w:rPr>
      </w:pPr>
      <w:r>
        <w:rPr>
          <w:rFonts w:eastAsiaTheme="minorEastAsia"/>
          <w:sz w:val="24"/>
          <w:szCs w:val="24"/>
          <w:lang w:eastAsia="zh-CN"/>
        </w:rPr>
        <w:t xml:space="preserve">[5] </w:t>
      </w:r>
      <w:r w:rsidR="000B6CE7" w:rsidRPr="000B6CE7">
        <w:rPr>
          <w:rFonts w:eastAsiaTheme="minorEastAsia"/>
          <w:sz w:val="24"/>
          <w:szCs w:val="24"/>
          <w:lang w:eastAsia="zh-CN"/>
        </w:rPr>
        <w:t>R2-2</w:t>
      </w:r>
      <w:r w:rsidR="000B6CE7">
        <w:rPr>
          <w:rFonts w:eastAsiaTheme="minorEastAsia"/>
          <w:sz w:val="24"/>
          <w:szCs w:val="24"/>
          <w:lang w:eastAsia="zh-CN"/>
        </w:rPr>
        <w:t>5</w:t>
      </w:r>
      <w:r w:rsidR="000B6CE7" w:rsidRPr="000B6CE7">
        <w:rPr>
          <w:rFonts w:eastAsiaTheme="minorEastAsia"/>
          <w:sz w:val="24"/>
          <w:szCs w:val="24"/>
          <w:lang w:eastAsia="zh-CN"/>
        </w:rPr>
        <w:t>01572</w:t>
      </w:r>
      <w:r w:rsidR="000B6CE7">
        <w:rPr>
          <w:rFonts w:eastAsiaTheme="minorEastAsia"/>
          <w:sz w:val="24"/>
          <w:szCs w:val="24"/>
          <w:lang w:eastAsia="zh-CN"/>
        </w:rPr>
        <w:t xml:space="preserve">, </w:t>
      </w:r>
      <w:r w:rsidR="006A5BAC" w:rsidRPr="006A5BAC">
        <w:rPr>
          <w:rFonts w:eastAsiaTheme="minorEastAsia"/>
          <w:sz w:val="24"/>
          <w:szCs w:val="24"/>
          <w:lang w:eastAsia="zh-CN"/>
        </w:rPr>
        <w:t>Reply LS on UE capability for FDD-FDD inter-band CA simultaneous Rx/Tx</w:t>
      </w:r>
      <w:r w:rsidR="006A5BAC">
        <w:rPr>
          <w:rFonts w:eastAsiaTheme="minorEastAsia"/>
          <w:sz w:val="24"/>
          <w:szCs w:val="24"/>
          <w:lang w:eastAsia="zh-CN"/>
        </w:rPr>
        <w:t>, CATT</w:t>
      </w:r>
    </w:p>
    <w:p w14:paraId="4B14E8CC" w14:textId="7387CB75" w:rsidR="006A5BAC"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6] </w:t>
      </w:r>
      <w:r w:rsidRPr="00B60C1E">
        <w:rPr>
          <w:rFonts w:eastAsiaTheme="minorEastAsia"/>
          <w:sz w:val="24"/>
          <w:szCs w:val="24"/>
          <w:lang w:eastAsia="zh-CN"/>
        </w:rPr>
        <w:t>RP-251879</w:t>
      </w:r>
      <w:r>
        <w:rPr>
          <w:rFonts w:eastAsiaTheme="minorEastAsia"/>
          <w:sz w:val="24"/>
          <w:szCs w:val="24"/>
          <w:lang w:eastAsia="zh-CN"/>
        </w:rPr>
        <w:t xml:space="preserve">, </w:t>
      </w:r>
      <w:r w:rsidRPr="00B60C1E">
        <w:rPr>
          <w:rFonts w:eastAsiaTheme="minorEastAsia"/>
          <w:sz w:val="24"/>
          <w:szCs w:val="24"/>
          <w:lang w:eastAsia="zh-CN"/>
        </w:rPr>
        <w:t>WF for RAN4 led REL-20 topics</w:t>
      </w:r>
      <w:r>
        <w:rPr>
          <w:rFonts w:eastAsiaTheme="minorEastAsia"/>
          <w:sz w:val="24"/>
          <w:szCs w:val="24"/>
          <w:lang w:eastAsia="zh-CN"/>
        </w:rPr>
        <w:t xml:space="preserve">, </w:t>
      </w:r>
      <w:r w:rsidRPr="00B60C1E">
        <w:rPr>
          <w:rFonts w:eastAsiaTheme="minorEastAsia"/>
          <w:sz w:val="24"/>
          <w:szCs w:val="24"/>
          <w:lang w:eastAsia="zh-CN"/>
        </w:rPr>
        <w:t>RAN4 Chair (Apple)</w:t>
      </w:r>
    </w:p>
    <w:p w14:paraId="43812BD9" w14:textId="5991D962" w:rsidR="00D51BCA" w:rsidRDefault="00D51BCA"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7] </w:t>
      </w:r>
      <w:r w:rsidRPr="00D51BCA">
        <w:rPr>
          <w:rFonts w:eastAsiaTheme="minorEastAsia"/>
          <w:sz w:val="24"/>
          <w:szCs w:val="24"/>
          <w:lang w:eastAsia="zh-CN"/>
        </w:rPr>
        <w:t>RP-252953</w:t>
      </w:r>
      <w:r>
        <w:rPr>
          <w:rFonts w:eastAsiaTheme="minorEastAsia"/>
          <w:sz w:val="24"/>
          <w:szCs w:val="24"/>
          <w:lang w:eastAsia="zh-CN"/>
        </w:rPr>
        <w:t xml:space="preserve">, </w:t>
      </w:r>
      <w:r w:rsidRPr="00D51BCA">
        <w:rPr>
          <w:rFonts w:eastAsiaTheme="minorEastAsia"/>
          <w:sz w:val="24"/>
          <w:szCs w:val="24"/>
          <w:lang w:eastAsia="zh-CN"/>
        </w:rPr>
        <w:t>New WID on enhancement of low NR band carrier aggregation via switching</w:t>
      </w:r>
      <w:r>
        <w:rPr>
          <w:rFonts w:eastAsiaTheme="minorEastAsia"/>
          <w:sz w:val="24"/>
          <w:szCs w:val="24"/>
          <w:lang w:eastAsia="zh-CN"/>
        </w:rPr>
        <w:t xml:space="preserve">, </w:t>
      </w:r>
      <w:r w:rsidRPr="00D51BCA">
        <w:rPr>
          <w:rFonts w:eastAsiaTheme="minorEastAsia"/>
          <w:sz w:val="24"/>
          <w:szCs w:val="24"/>
          <w:lang w:eastAsia="zh-CN"/>
        </w:rPr>
        <w:t>Moderator (Huawei)</w:t>
      </w:r>
    </w:p>
    <w:p w14:paraId="3B9530B4" w14:textId="5C34D121" w:rsidR="00B60C1E"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A254F8">
        <w:rPr>
          <w:rFonts w:eastAsiaTheme="minorEastAsia"/>
          <w:sz w:val="24"/>
          <w:szCs w:val="24"/>
          <w:lang w:eastAsia="zh-CN"/>
        </w:rPr>
        <w:t>8</w:t>
      </w:r>
      <w:r>
        <w:rPr>
          <w:rFonts w:eastAsiaTheme="minorEastAsia"/>
          <w:sz w:val="24"/>
          <w:szCs w:val="24"/>
          <w:lang w:eastAsia="zh-CN"/>
        </w:rPr>
        <w:t xml:space="preserve">] </w:t>
      </w:r>
      <w:r w:rsidR="00910D62" w:rsidRPr="00910D62">
        <w:rPr>
          <w:rFonts w:eastAsiaTheme="minorEastAsia"/>
          <w:sz w:val="24"/>
          <w:szCs w:val="24"/>
          <w:lang w:eastAsia="zh-CN"/>
        </w:rPr>
        <w:t>R4-2507910</w:t>
      </w:r>
      <w:r w:rsidR="00910D62">
        <w:rPr>
          <w:rFonts w:eastAsiaTheme="minorEastAsia"/>
          <w:sz w:val="24"/>
          <w:szCs w:val="24"/>
          <w:lang w:eastAsia="zh-CN"/>
        </w:rPr>
        <w:t xml:space="preserve">, </w:t>
      </w:r>
      <w:r w:rsidR="00910D62" w:rsidRPr="00910D62">
        <w:rPr>
          <w:rFonts w:eastAsiaTheme="minorEastAsia"/>
          <w:sz w:val="24"/>
          <w:szCs w:val="24"/>
          <w:lang w:eastAsia="zh-CN"/>
        </w:rPr>
        <w:t>WF on simultaneous Rx/Tx requirements</w:t>
      </w:r>
      <w:r w:rsidR="00910D62">
        <w:rPr>
          <w:rFonts w:eastAsiaTheme="minorEastAsia"/>
          <w:sz w:val="24"/>
          <w:szCs w:val="24"/>
          <w:lang w:eastAsia="zh-CN"/>
        </w:rPr>
        <w:t xml:space="preserve">, </w:t>
      </w:r>
      <w:r w:rsidR="00910D62" w:rsidRPr="00910D62">
        <w:rPr>
          <w:rFonts w:eastAsiaTheme="minorEastAsia"/>
          <w:sz w:val="24"/>
          <w:szCs w:val="24"/>
          <w:lang w:eastAsia="zh-CN"/>
        </w:rPr>
        <w:t>Huawei</w:t>
      </w:r>
    </w:p>
    <w:p w14:paraId="7147BCDF" w14:textId="51D03F83" w:rsidR="00A254F8" w:rsidRDefault="00A254F8" w:rsidP="009267C2">
      <w:pPr>
        <w:pStyle w:val="B1"/>
        <w:ind w:left="0" w:firstLine="0"/>
        <w:rPr>
          <w:rFonts w:eastAsiaTheme="minorEastAsia"/>
          <w:sz w:val="24"/>
          <w:szCs w:val="24"/>
          <w:lang w:eastAsia="zh-CN"/>
        </w:rPr>
      </w:pPr>
      <w:r>
        <w:rPr>
          <w:rFonts w:eastAsiaTheme="minorEastAsia"/>
          <w:sz w:val="24"/>
          <w:szCs w:val="24"/>
          <w:lang w:eastAsia="zh-CN"/>
        </w:rPr>
        <w:t xml:space="preserve">[9] </w:t>
      </w:r>
      <w:r w:rsidRPr="00A254F8">
        <w:rPr>
          <w:rFonts w:eastAsiaTheme="minorEastAsia"/>
          <w:sz w:val="24"/>
          <w:szCs w:val="24"/>
          <w:lang w:eastAsia="zh-CN"/>
        </w:rPr>
        <w:t>R4-2511850</w:t>
      </w:r>
      <w:r>
        <w:rPr>
          <w:rFonts w:eastAsiaTheme="minorEastAsia"/>
          <w:sz w:val="24"/>
          <w:szCs w:val="24"/>
          <w:lang w:eastAsia="zh-CN"/>
        </w:rPr>
        <w:t xml:space="preserve">, </w:t>
      </w:r>
      <w:r w:rsidRPr="00A254F8">
        <w:rPr>
          <w:rFonts w:eastAsiaTheme="minorEastAsia"/>
          <w:sz w:val="24"/>
          <w:szCs w:val="24"/>
          <w:lang w:eastAsia="zh-CN"/>
        </w:rPr>
        <w:t>WF on CA_n5_n8</w:t>
      </w:r>
      <w:r>
        <w:rPr>
          <w:rFonts w:eastAsiaTheme="minorEastAsia"/>
          <w:sz w:val="24"/>
          <w:szCs w:val="24"/>
          <w:lang w:eastAsia="zh-CN"/>
        </w:rPr>
        <w:t xml:space="preserve">, </w:t>
      </w:r>
      <w:r w:rsidRPr="00A254F8">
        <w:rPr>
          <w:rFonts w:eastAsiaTheme="minorEastAsia"/>
          <w:sz w:val="24"/>
          <w:szCs w:val="24"/>
          <w:lang w:eastAsia="zh-CN"/>
        </w:rPr>
        <w:t>CATT, Huawei</w:t>
      </w:r>
    </w:p>
    <w:p w14:paraId="3B49A9E7" w14:textId="0899F65C" w:rsidR="00BE0B48" w:rsidRPr="00BE0B48"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10</w:t>
      </w:r>
      <w:r w:rsidRPr="00BE0B48">
        <w:rPr>
          <w:rFonts w:eastAsiaTheme="minorEastAsia"/>
          <w:sz w:val="24"/>
          <w:szCs w:val="24"/>
          <w:lang w:eastAsia="zh-CN"/>
        </w:rPr>
        <w:t>] RP-242532, “Motivation for a new work item on low band carrier aggregation via switching in Rel-19”, AT&amp;T, Anterix, Apple, Bell Mobility, Boost Mobile Network, BT plc, Ericsson, Google, HiSilicon, Huawei, Murata, Nokia, OPPO, Qorvo, Qualcomm, Samsung, Skyworks Solutions Inc., Sony, Southern Linc, TELUS, vivo, ZTE</w:t>
      </w:r>
    </w:p>
    <w:p w14:paraId="1E947E8E" w14:textId="61110763" w:rsidR="00B60C1E" w:rsidRPr="00B60C1E"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11</w:t>
      </w:r>
      <w:r w:rsidRPr="00BE0B48">
        <w:rPr>
          <w:rFonts w:eastAsiaTheme="minorEastAsia"/>
          <w:sz w:val="24"/>
          <w:szCs w:val="24"/>
          <w:lang w:eastAsia="zh-CN"/>
        </w:rPr>
        <w:t>] R4-2502840, “WF on simultaneous Rx-Tx”, Huawei</w:t>
      </w:r>
    </w:p>
    <w:p w14:paraId="131E4C3D" w14:textId="77777777" w:rsidR="009A63C2" w:rsidRPr="009A63C2" w:rsidRDefault="009A63C2" w:rsidP="009267C2">
      <w:pPr>
        <w:pStyle w:val="B1"/>
        <w:ind w:left="0" w:firstLine="0"/>
        <w:rPr>
          <w:rFonts w:eastAsiaTheme="minorEastAsia"/>
          <w:lang w:eastAsia="zh-CN"/>
        </w:rPr>
      </w:pPr>
    </w:p>
    <w:p w14:paraId="0C5F6C26" w14:textId="77777777" w:rsidR="009A63C2" w:rsidRPr="009A63C2" w:rsidRDefault="009A63C2" w:rsidP="009267C2">
      <w:pPr>
        <w:pStyle w:val="B1"/>
        <w:ind w:left="0" w:firstLine="0"/>
        <w:rPr>
          <w:rFonts w:eastAsiaTheme="minorEastAsia"/>
          <w:lang w:eastAsia="zh-CN"/>
        </w:rPr>
      </w:pPr>
    </w:p>
    <w:sectPr w:rsidR="009A63C2" w:rsidRPr="009A63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133E4" w14:textId="77777777" w:rsidR="008D2657" w:rsidRPr="00A10429" w:rsidRDefault="008D2657" w:rsidP="0064547A">
      <w:pPr>
        <w:spacing w:after="0"/>
        <w:rPr>
          <w:kern w:val="2"/>
          <w:lang w:eastAsia="zh-CN"/>
        </w:rPr>
      </w:pPr>
      <w:r>
        <w:separator/>
      </w:r>
    </w:p>
  </w:endnote>
  <w:endnote w:type="continuationSeparator" w:id="0">
    <w:p w14:paraId="5BF1CA66" w14:textId="77777777" w:rsidR="008D2657" w:rsidRPr="00A10429" w:rsidRDefault="008D265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8C9D2" w14:textId="77777777" w:rsidR="008D2657" w:rsidRPr="00A10429" w:rsidRDefault="008D2657" w:rsidP="0064547A">
      <w:pPr>
        <w:spacing w:after="0"/>
        <w:rPr>
          <w:kern w:val="2"/>
          <w:lang w:eastAsia="zh-CN"/>
        </w:rPr>
      </w:pPr>
      <w:r>
        <w:separator/>
      </w:r>
    </w:p>
  </w:footnote>
  <w:footnote w:type="continuationSeparator" w:id="0">
    <w:p w14:paraId="3E81DE08" w14:textId="77777777" w:rsidR="008D2657" w:rsidRPr="00A10429" w:rsidRDefault="008D265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C5670A"/>
    <w:multiLevelType w:val="hybridMultilevel"/>
    <w:tmpl w:val="2E5E10D8"/>
    <w:lvl w:ilvl="0" w:tplc="62723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8F65BF"/>
    <w:multiLevelType w:val="hybridMultilevel"/>
    <w:tmpl w:val="3F3C6232"/>
    <w:lvl w:ilvl="0" w:tplc="1ADE3D26">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4"/>
  </w:num>
  <w:num w:numId="3">
    <w:abstractNumId w:val="29"/>
  </w:num>
  <w:num w:numId="4">
    <w:abstractNumId w:val="13"/>
  </w:num>
  <w:num w:numId="5">
    <w:abstractNumId w:val="5"/>
  </w:num>
  <w:num w:numId="6">
    <w:abstractNumId w:val="22"/>
  </w:num>
  <w:num w:numId="7">
    <w:abstractNumId w:val="4"/>
  </w:num>
  <w:num w:numId="8">
    <w:abstractNumId w:val="21"/>
  </w:num>
  <w:num w:numId="9">
    <w:abstractNumId w:val="32"/>
  </w:num>
  <w:num w:numId="10">
    <w:abstractNumId w:val="32"/>
  </w:num>
  <w:num w:numId="11">
    <w:abstractNumId w:val="2"/>
  </w:num>
  <w:num w:numId="12">
    <w:abstractNumId w:val="9"/>
  </w:num>
  <w:num w:numId="13">
    <w:abstractNumId w:val="8"/>
  </w:num>
  <w:num w:numId="14">
    <w:abstractNumId w:val="28"/>
  </w:num>
  <w:num w:numId="15">
    <w:abstractNumId w:val="32"/>
  </w:num>
  <w:num w:numId="16">
    <w:abstractNumId w:val="32"/>
  </w:num>
  <w:num w:numId="17">
    <w:abstractNumId w:val="20"/>
  </w:num>
  <w:num w:numId="18">
    <w:abstractNumId w:val="34"/>
  </w:num>
  <w:num w:numId="19">
    <w:abstractNumId w:val="32"/>
  </w:num>
  <w:num w:numId="20">
    <w:abstractNumId w:val="6"/>
  </w:num>
  <w:num w:numId="21">
    <w:abstractNumId w:val="32"/>
  </w:num>
  <w:num w:numId="22">
    <w:abstractNumId w:val="32"/>
  </w:num>
  <w:num w:numId="23">
    <w:abstractNumId w:val="10"/>
  </w:num>
  <w:num w:numId="24">
    <w:abstractNumId w:val="3"/>
  </w:num>
  <w:num w:numId="25">
    <w:abstractNumId w:val="1"/>
  </w:num>
  <w:num w:numId="26">
    <w:abstractNumId w:val="11"/>
  </w:num>
  <w:num w:numId="27">
    <w:abstractNumId w:val="12"/>
  </w:num>
  <w:num w:numId="28">
    <w:abstractNumId w:val="23"/>
  </w:num>
  <w:num w:numId="29">
    <w:abstractNumId w:val="24"/>
  </w:num>
  <w:num w:numId="30">
    <w:abstractNumId w:val="19"/>
  </w:num>
  <w:num w:numId="31">
    <w:abstractNumId w:val="17"/>
  </w:num>
  <w:num w:numId="32">
    <w:abstractNumId w:val="27"/>
  </w:num>
  <w:num w:numId="33">
    <w:abstractNumId w:val="26"/>
  </w:num>
  <w:num w:numId="34">
    <w:abstractNumId w:val="15"/>
  </w:num>
  <w:num w:numId="35">
    <w:abstractNumId w:val="30"/>
  </w:num>
  <w:num w:numId="36">
    <w:abstractNumId w:val="25"/>
  </w:num>
  <w:num w:numId="37">
    <w:abstractNumId w:val="0"/>
  </w:num>
  <w:num w:numId="38">
    <w:abstractNumId w:val="18"/>
  </w:num>
  <w:num w:numId="39">
    <w:abstractNumId w:val="33"/>
  </w:num>
  <w:num w:numId="40">
    <w:abstractNumId w:val="7"/>
  </w:num>
  <w:num w:numId="41">
    <w:abstractNumId w:val="31"/>
  </w:num>
  <w:num w:numId="4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6D4F"/>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0C"/>
    <w:rsid w:val="00040CD4"/>
    <w:rsid w:val="00040F22"/>
    <w:rsid w:val="00041630"/>
    <w:rsid w:val="0004178B"/>
    <w:rsid w:val="00042511"/>
    <w:rsid w:val="00044C28"/>
    <w:rsid w:val="00044F34"/>
    <w:rsid w:val="000503D5"/>
    <w:rsid w:val="00050E97"/>
    <w:rsid w:val="0005157B"/>
    <w:rsid w:val="00052F5C"/>
    <w:rsid w:val="00053567"/>
    <w:rsid w:val="00053E8E"/>
    <w:rsid w:val="00053F4D"/>
    <w:rsid w:val="0005451D"/>
    <w:rsid w:val="00054C34"/>
    <w:rsid w:val="00054D46"/>
    <w:rsid w:val="00055967"/>
    <w:rsid w:val="0005655F"/>
    <w:rsid w:val="0006018C"/>
    <w:rsid w:val="00060CCA"/>
    <w:rsid w:val="00060FE3"/>
    <w:rsid w:val="00061483"/>
    <w:rsid w:val="0006280E"/>
    <w:rsid w:val="00064870"/>
    <w:rsid w:val="00065A79"/>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CE7"/>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C7FEF"/>
    <w:rsid w:val="000D0085"/>
    <w:rsid w:val="000D0E9A"/>
    <w:rsid w:val="000D10AB"/>
    <w:rsid w:val="000D115A"/>
    <w:rsid w:val="000D12F7"/>
    <w:rsid w:val="000D18DF"/>
    <w:rsid w:val="000D1970"/>
    <w:rsid w:val="000D2422"/>
    <w:rsid w:val="000D5118"/>
    <w:rsid w:val="000D519F"/>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17F6A"/>
    <w:rsid w:val="001208B7"/>
    <w:rsid w:val="0012169C"/>
    <w:rsid w:val="00121FF5"/>
    <w:rsid w:val="00122D3B"/>
    <w:rsid w:val="00123821"/>
    <w:rsid w:val="00124289"/>
    <w:rsid w:val="00124E13"/>
    <w:rsid w:val="00126CA6"/>
    <w:rsid w:val="0013041E"/>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4C20"/>
    <w:rsid w:val="00145CDD"/>
    <w:rsid w:val="001460F4"/>
    <w:rsid w:val="0014612A"/>
    <w:rsid w:val="001467B0"/>
    <w:rsid w:val="001467CE"/>
    <w:rsid w:val="00146A28"/>
    <w:rsid w:val="00146C80"/>
    <w:rsid w:val="00146F82"/>
    <w:rsid w:val="001502C2"/>
    <w:rsid w:val="0015432E"/>
    <w:rsid w:val="00154449"/>
    <w:rsid w:val="0015465C"/>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41C"/>
    <w:rsid w:val="00175B25"/>
    <w:rsid w:val="00176367"/>
    <w:rsid w:val="0017793C"/>
    <w:rsid w:val="00177CA1"/>
    <w:rsid w:val="001808E3"/>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158"/>
    <w:rsid w:val="001A32ED"/>
    <w:rsid w:val="001A3878"/>
    <w:rsid w:val="001A4100"/>
    <w:rsid w:val="001A49E4"/>
    <w:rsid w:val="001A4FA5"/>
    <w:rsid w:val="001A678E"/>
    <w:rsid w:val="001A76D9"/>
    <w:rsid w:val="001A7733"/>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08C"/>
    <w:rsid w:val="001D7276"/>
    <w:rsid w:val="001D76A8"/>
    <w:rsid w:val="001D7703"/>
    <w:rsid w:val="001E04CA"/>
    <w:rsid w:val="001E0541"/>
    <w:rsid w:val="001E0A82"/>
    <w:rsid w:val="001E126E"/>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BB9"/>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1CB6"/>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1D"/>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F61"/>
    <w:rsid w:val="00313AC8"/>
    <w:rsid w:val="00313D90"/>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57A0"/>
    <w:rsid w:val="00346AC1"/>
    <w:rsid w:val="0034792E"/>
    <w:rsid w:val="00347EE4"/>
    <w:rsid w:val="003516D1"/>
    <w:rsid w:val="0035188A"/>
    <w:rsid w:val="00351E6A"/>
    <w:rsid w:val="0035237C"/>
    <w:rsid w:val="00355B5C"/>
    <w:rsid w:val="00357512"/>
    <w:rsid w:val="00357962"/>
    <w:rsid w:val="0036050E"/>
    <w:rsid w:val="00362355"/>
    <w:rsid w:val="0036506F"/>
    <w:rsid w:val="00365191"/>
    <w:rsid w:val="00365C17"/>
    <w:rsid w:val="0036626B"/>
    <w:rsid w:val="003666B7"/>
    <w:rsid w:val="00366A37"/>
    <w:rsid w:val="00366B7E"/>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B65"/>
    <w:rsid w:val="003C38AC"/>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8DD"/>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80C"/>
    <w:rsid w:val="00455F92"/>
    <w:rsid w:val="00455FBB"/>
    <w:rsid w:val="00456FE8"/>
    <w:rsid w:val="00460A75"/>
    <w:rsid w:val="004623EA"/>
    <w:rsid w:val="00462966"/>
    <w:rsid w:val="00463575"/>
    <w:rsid w:val="004638E8"/>
    <w:rsid w:val="00465C80"/>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69F"/>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CF8"/>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463"/>
    <w:rsid w:val="004D21DE"/>
    <w:rsid w:val="004D2A2D"/>
    <w:rsid w:val="004D3EAE"/>
    <w:rsid w:val="004D425E"/>
    <w:rsid w:val="004D4C07"/>
    <w:rsid w:val="004D53AA"/>
    <w:rsid w:val="004D6899"/>
    <w:rsid w:val="004D68B1"/>
    <w:rsid w:val="004D70D9"/>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477"/>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5E7"/>
    <w:rsid w:val="00544BC8"/>
    <w:rsid w:val="0054519E"/>
    <w:rsid w:val="0054544C"/>
    <w:rsid w:val="00545A1C"/>
    <w:rsid w:val="00545C0F"/>
    <w:rsid w:val="00546A98"/>
    <w:rsid w:val="0054719A"/>
    <w:rsid w:val="00547B57"/>
    <w:rsid w:val="00550275"/>
    <w:rsid w:val="005524EE"/>
    <w:rsid w:val="00552557"/>
    <w:rsid w:val="00552D87"/>
    <w:rsid w:val="005530C6"/>
    <w:rsid w:val="005545C3"/>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074"/>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3ED"/>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46F"/>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799"/>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30C"/>
    <w:rsid w:val="006857BA"/>
    <w:rsid w:val="00686079"/>
    <w:rsid w:val="00686510"/>
    <w:rsid w:val="00686671"/>
    <w:rsid w:val="006869ED"/>
    <w:rsid w:val="00690FA0"/>
    <w:rsid w:val="00690FEC"/>
    <w:rsid w:val="006913AD"/>
    <w:rsid w:val="00691654"/>
    <w:rsid w:val="0069170F"/>
    <w:rsid w:val="006918F9"/>
    <w:rsid w:val="00691A2B"/>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1DB"/>
    <w:rsid w:val="006A3C50"/>
    <w:rsid w:val="006A43A8"/>
    <w:rsid w:val="006A44D6"/>
    <w:rsid w:val="006A5BAC"/>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E37"/>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76B"/>
    <w:rsid w:val="00732A4A"/>
    <w:rsid w:val="0073332B"/>
    <w:rsid w:val="0073337E"/>
    <w:rsid w:val="0073371F"/>
    <w:rsid w:val="00734046"/>
    <w:rsid w:val="007341C3"/>
    <w:rsid w:val="00734685"/>
    <w:rsid w:val="0073521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44"/>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007"/>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2D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5ED"/>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FF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657"/>
    <w:rsid w:val="008D2718"/>
    <w:rsid w:val="008D2BCE"/>
    <w:rsid w:val="008D4416"/>
    <w:rsid w:val="008D5371"/>
    <w:rsid w:val="008D698E"/>
    <w:rsid w:val="008D6C2B"/>
    <w:rsid w:val="008D70AA"/>
    <w:rsid w:val="008D7176"/>
    <w:rsid w:val="008D7F85"/>
    <w:rsid w:val="008E0015"/>
    <w:rsid w:val="008E0A8B"/>
    <w:rsid w:val="008E0C29"/>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2B"/>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0D62"/>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C4A"/>
    <w:rsid w:val="009622D7"/>
    <w:rsid w:val="009624EA"/>
    <w:rsid w:val="0096278C"/>
    <w:rsid w:val="00962E4F"/>
    <w:rsid w:val="0096312A"/>
    <w:rsid w:val="00963428"/>
    <w:rsid w:val="00963BCD"/>
    <w:rsid w:val="009644D5"/>
    <w:rsid w:val="0096468A"/>
    <w:rsid w:val="0096480C"/>
    <w:rsid w:val="00965D0E"/>
    <w:rsid w:val="00967098"/>
    <w:rsid w:val="00967DF2"/>
    <w:rsid w:val="00970E56"/>
    <w:rsid w:val="009719DF"/>
    <w:rsid w:val="00974949"/>
    <w:rsid w:val="009762E8"/>
    <w:rsid w:val="009778E5"/>
    <w:rsid w:val="00977C6D"/>
    <w:rsid w:val="00980CD5"/>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642"/>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DC0"/>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22F"/>
    <w:rsid w:val="00A01109"/>
    <w:rsid w:val="00A01584"/>
    <w:rsid w:val="00A0190B"/>
    <w:rsid w:val="00A01EDD"/>
    <w:rsid w:val="00A03CD2"/>
    <w:rsid w:val="00A04C30"/>
    <w:rsid w:val="00A057E2"/>
    <w:rsid w:val="00A059CA"/>
    <w:rsid w:val="00A05E72"/>
    <w:rsid w:val="00A06548"/>
    <w:rsid w:val="00A06838"/>
    <w:rsid w:val="00A06BA4"/>
    <w:rsid w:val="00A06C3A"/>
    <w:rsid w:val="00A07069"/>
    <w:rsid w:val="00A07A77"/>
    <w:rsid w:val="00A07B3A"/>
    <w:rsid w:val="00A07B54"/>
    <w:rsid w:val="00A07C41"/>
    <w:rsid w:val="00A07C6A"/>
    <w:rsid w:val="00A10B6D"/>
    <w:rsid w:val="00A10F8E"/>
    <w:rsid w:val="00A11F48"/>
    <w:rsid w:val="00A128B0"/>
    <w:rsid w:val="00A12D99"/>
    <w:rsid w:val="00A14265"/>
    <w:rsid w:val="00A14926"/>
    <w:rsid w:val="00A14B7F"/>
    <w:rsid w:val="00A153B6"/>
    <w:rsid w:val="00A156CF"/>
    <w:rsid w:val="00A15F4C"/>
    <w:rsid w:val="00A1604D"/>
    <w:rsid w:val="00A177E8"/>
    <w:rsid w:val="00A17DF6"/>
    <w:rsid w:val="00A20516"/>
    <w:rsid w:val="00A20B11"/>
    <w:rsid w:val="00A20CAF"/>
    <w:rsid w:val="00A211DB"/>
    <w:rsid w:val="00A2158C"/>
    <w:rsid w:val="00A22689"/>
    <w:rsid w:val="00A227BF"/>
    <w:rsid w:val="00A2362E"/>
    <w:rsid w:val="00A243A4"/>
    <w:rsid w:val="00A254F8"/>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6AD"/>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01B"/>
    <w:rsid w:val="00AC642C"/>
    <w:rsid w:val="00AC64AD"/>
    <w:rsid w:val="00AC64CA"/>
    <w:rsid w:val="00AC6898"/>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477B"/>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520"/>
    <w:rsid w:val="00B32AE4"/>
    <w:rsid w:val="00B33524"/>
    <w:rsid w:val="00B33838"/>
    <w:rsid w:val="00B33C9E"/>
    <w:rsid w:val="00B34083"/>
    <w:rsid w:val="00B3528C"/>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C1E"/>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B7D"/>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4D08"/>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48"/>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5ED9"/>
    <w:rsid w:val="00BF681F"/>
    <w:rsid w:val="00BF6FD0"/>
    <w:rsid w:val="00BF76AA"/>
    <w:rsid w:val="00C00457"/>
    <w:rsid w:val="00C00983"/>
    <w:rsid w:val="00C0142F"/>
    <w:rsid w:val="00C0180F"/>
    <w:rsid w:val="00C02271"/>
    <w:rsid w:val="00C03811"/>
    <w:rsid w:val="00C03855"/>
    <w:rsid w:val="00C03D87"/>
    <w:rsid w:val="00C04D71"/>
    <w:rsid w:val="00C04F7C"/>
    <w:rsid w:val="00C05045"/>
    <w:rsid w:val="00C052C8"/>
    <w:rsid w:val="00C05786"/>
    <w:rsid w:val="00C0596F"/>
    <w:rsid w:val="00C05BDC"/>
    <w:rsid w:val="00C06C22"/>
    <w:rsid w:val="00C074D7"/>
    <w:rsid w:val="00C1019A"/>
    <w:rsid w:val="00C10B8D"/>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484"/>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A3D"/>
    <w:rsid w:val="00C72B24"/>
    <w:rsid w:val="00C73D48"/>
    <w:rsid w:val="00C77553"/>
    <w:rsid w:val="00C779D2"/>
    <w:rsid w:val="00C81043"/>
    <w:rsid w:val="00C820ED"/>
    <w:rsid w:val="00C82503"/>
    <w:rsid w:val="00C825D1"/>
    <w:rsid w:val="00C82CBB"/>
    <w:rsid w:val="00C83F85"/>
    <w:rsid w:val="00C846D7"/>
    <w:rsid w:val="00C852AE"/>
    <w:rsid w:val="00C855CA"/>
    <w:rsid w:val="00C857F9"/>
    <w:rsid w:val="00C858F5"/>
    <w:rsid w:val="00C86F92"/>
    <w:rsid w:val="00C873DD"/>
    <w:rsid w:val="00C9034A"/>
    <w:rsid w:val="00C9043E"/>
    <w:rsid w:val="00C90892"/>
    <w:rsid w:val="00C90A5C"/>
    <w:rsid w:val="00C90F63"/>
    <w:rsid w:val="00C917EF"/>
    <w:rsid w:val="00C92BBD"/>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CC8"/>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BD9"/>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18A"/>
    <w:rsid w:val="00D21FF4"/>
    <w:rsid w:val="00D2275D"/>
    <w:rsid w:val="00D22FD9"/>
    <w:rsid w:val="00D23100"/>
    <w:rsid w:val="00D23151"/>
    <w:rsid w:val="00D2325D"/>
    <w:rsid w:val="00D23267"/>
    <w:rsid w:val="00D2326C"/>
    <w:rsid w:val="00D235FB"/>
    <w:rsid w:val="00D24010"/>
    <w:rsid w:val="00D24EAD"/>
    <w:rsid w:val="00D25ED3"/>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1BCA"/>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387"/>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2E1"/>
    <w:rsid w:val="00DD054C"/>
    <w:rsid w:val="00DD05E6"/>
    <w:rsid w:val="00DD0F52"/>
    <w:rsid w:val="00DD11AC"/>
    <w:rsid w:val="00DD1E13"/>
    <w:rsid w:val="00DD2235"/>
    <w:rsid w:val="00DD2762"/>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48F"/>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4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39E"/>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2CB6"/>
    <w:rsid w:val="00EA3D2E"/>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7928"/>
    <w:rsid w:val="00EC083B"/>
    <w:rsid w:val="00EC153C"/>
    <w:rsid w:val="00EC1AE6"/>
    <w:rsid w:val="00EC1D4A"/>
    <w:rsid w:val="00EC2C3A"/>
    <w:rsid w:val="00EC2DB3"/>
    <w:rsid w:val="00EC2F6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285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4EA3"/>
    <w:rsid w:val="00F06610"/>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6C"/>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CE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semiHidden/>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semiHidden/>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paragraph" w:customStyle="1" w:styleId="Agreement">
    <w:name w:val="Agreement"/>
    <w:basedOn w:val="a"/>
    <w:next w:val="a"/>
    <w:uiPriority w:val="99"/>
    <w:qFormat/>
    <w:rsid w:val="0096480C"/>
    <w:pPr>
      <w:widowControl w:val="0"/>
      <w:numPr>
        <w:numId w:val="41"/>
      </w:numPr>
      <w:overflowPunct/>
      <w:autoSpaceDE/>
      <w:autoSpaceDN/>
      <w:adjustRightInd/>
      <w:spacing w:before="60" w:after="0"/>
      <w:jc w:val="both"/>
      <w:textAlignment w:val="auto"/>
    </w:pPr>
    <w:rPr>
      <w:rFonts w:ascii="Arial" w:eastAsia="MS Mincho" w:hAnsi="Arial" w:cstheme="minorBidi"/>
      <w:b/>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82509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3077648">
      <w:bodyDiv w:val="1"/>
      <w:marLeft w:val="0"/>
      <w:marRight w:val="0"/>
      <w:marTop w:val="0"/>
      <w:marBottom w:val="0"/>
      <w:divBdr>
        <w:top w:val="none" w:sz="0" w:space="0" w:color="auto"/>
        <w:left w:val="none" w:sz="0" w:space="0" w:color="auto"/>
        <w:bottom w:val="none" w:sz="0" w:space="0" w:color="auto"/>
        <w:right w:val="none" w:sz="0" w:space="0" w:color="auto"/>
      </w:divBdr>
    </w:div>
    <w:div w:id="37273563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46697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852095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998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96720-3245-4740-961C-836AF801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TotalTime>
  <Pages>5</Pages>
  <Words>2624</Words>
  <Characters>14962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169</cp:revision>
  <dcterms:created xsi:type="dcterms:W3CDTF">2025-04-29T07:14:00Z</dcterms:created>
  <dcterms:modified xsi:type="dcterms:W3CDTF">2025-11-06T07:15:00Z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